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DB9A27" w14:textId="5115605B" w:rsidR="00822AB9" w:rsidRPr="00822AB9" w:rsidRDefault="00822AB9" w:rsidP="006B44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AB9">
        <w:rPr>
          <w:rFonts w:ascii="Times New Roman" w:hAnsi="Times New Roman" w:cs="Times New Roman"/>
          <w:b/>
          <w:bCs/>
          <w:sz w:val="24"/>
          <w:szCs w:val="24"/>
        </w:rPr>
        <w:t>Brasil tem mais de mil processos pedindo licença</w:t>
      </w:r>
      <w:r w:rsidR="00AF365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22AB9">
        <w:rPr>
          <w:rFonts w:ascii="Times New Roman" w:hAnsi="Times New Roman" w:cs="Times New Roman"/>
          <w:b/>
          <w:bCs/>
          <w:sz w:val="24"/>
          <w:szCs w:val="24"/>
        </w:rPr>
        <w:t>maternidade em relações homoafetivas</w:t>
      </w:r>
    </w:p>
    <w:p w14:paraId="4EE24836" w14:textId="733927F5" w:rsidR="00822AB9" w:rsidRDefault="00822AB9" w:rsidP="006B4445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22AB9">
        <w:rPr>
          <w:rFonts w:ascii="Times New Roman" w:hAnsi="Times New Roman" w:cs="Times New Roman"/>
          <w:i/>
          <w:iCs/>
          <w:sz w:val="24"/>
          <w:szCs w:val="24"/>
        </w:rPr>
        <w:t xml:space="preserve">Estudo da </w:t>
      </w:r>
      <w:proofErr w:type="spellStart"/>
      <w:r w:rsidRPr="00822AB9">
        <w:rPr>
          <w:rFonts w:ascii="Times New Roman" w:hAnsi="Times New Roman" w:cs="Times New Roman"/>
          <w:i/>
          <w:iCs/>
          <w:sz w:val="24"/>
          <w:szCs w:val="24"/>
        </w:rPr>
        <w:t>Deep</w:t>
      </w:r>
      <w:proofErr w:type="spellEnd"/>
      <w:r w:rsidRPr="00822AB9">
        <w:rPr>
          <w:rFonts w:ascii="Times New Roman" w:hAnsi="Times New Roman" w:cs="Times New Roman"/>
          <w:i/>
          <w:iCs/>
          <w:sz w:val="24"/>
          <w:szCs w:val="24"/>
        </w:rPr>
        <w:t xml:space="preserve"> Legal encontrou 1.100 </w:t>
      </w:r>
      <w:r w:rsidR="006B4445">
        <w:rPr>
          <w:rFonts w:ascii="Times New Roman" w:hAnsi="Times New Roman" w:cs="Times New Roman"/>
          <w:i/>
          <w:iCs/>
          <w:sz w:val="24"/>
          <w:szCs w:val="24"/>
        </w:rPr>
        <w:t>ações</w:t>
      </w:r>
      <w:r w:rsidRPr="00822AB9">
        <w:rPr>
          <w:rFonts w:ascii="Times New Roman" w:hAnsi="Times New Roman" w:cs="Times New Roman"/>
          <w:i/>
          <w:iCs/>
          <w:sz w:val="24"/>
          <w:szCs w:val="24"/>
        </w:rPr>
        <w:t xml:space="preserve"> judiciais em tramitação na Justiça do Trabalho pedindo a concessão do benefício</w:t>
      </w:r>
      <w:r w:rsidR="001530FE">
        <w:rPr>
          <w:rFonts w:ascii="Times New Roman" w:hAnsi="Times New Roman" w:cs="Times New Roman"/>
          <w:i/>
          <w:iCs/>
          <w:sz w:val="24"/>
          <w:szCs w:val="24"/>
        </w:rPr>
        <w:t>; em julgamento recente, Supremo Tribunal Federal decidiu que mães não gestantes também podem usufruir da licença</w:t>
      </w:r>
    </w:p>
    <w:p w14:paraId="64D782C4" w14:textId="347DC6B4" w:rsidR="001530FE" w:rsidRDefault="00132325" w:rsidP="00AF6E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Brasil tem cerca de 1.100 processos em tramitação na Justiça do Trabalho pedindo a concessão da licença</w:t>
      </w:r>
      <w:r w:rsidR="00AF36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maternidade para mães</w:t>
      </w:r>
      <w:r w:rsidR="00AF36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que vivem em </w:t>
      </w:r>
      <w:r w:rsidR="00AF3654">
        <w:rPr>
          <w:rFonts w:ascii="Times New Roman" w:hAnsi="Times New Roman" w:cs="Times New Roman"/>
          <w:sz w:val="24"/>
          <w:szCs w:val="24"/>
        </w:rPr>
        <w:t>união estável</w:t>
      </w:r>
      <w:r>
        <w:rPr>
          <w:rFonts w:ascii="Times New Roman" w:hAnsi="Times New Roman" w:cs="Times New Roman"/>
          <w:sz w:val="24"/>
          <w:szCs w:val="24"/>
        </w:rPr>
        <w:t xml:space="preserve"> homoafetiv</w:t>
      </w:r>
      <w:r w:rsidR="00AF365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É o que aponta um levantamento feito pela </w:t>
      </w:r>
      <w:proofErr w:type="spellStart"/>
      <w:r>
        <w:rPr>
          <w:rFonts w:ascii="Times New Roman" w:hAnsi="Times New Roman" w:cs="Times New Roman"/>
          <w:sz w:val="24"/>
          <w:szCs w:val="24"/>
        </w:rPr>
        <w:t>Deep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Legal, lawtech especializada em inteligência artificial e gestão preditiva, com base nos dados públicos da Justiça Trabalhista</w:t>
      </w:r>
      <w:r w:rsidR="00E63B8E">
        <w:rPr>
          <w:rFonts w:ascii="Times New Roman" w:hAnsi="Times New Roman" w:cs="Times New Roman"/>
          <w:sz w:val="24"/>
          <w:szCs w:val="24"/>
        </w:rPr>
        <w:t>.</w:t>
      </w:r>
    </w:p>
    <w:p w14:paraId="5FE8CAAB" w14:textId="4652DDEE" w:rsidR="00E63B8E" w:rsidRDefault="00CF3B4F" w:rsidP="00AF6E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 o apoio de uma plataforma</w:t>
      </w:r>
      <w:r w:rsidR="00E63B8E">
        <w:rPr>
          <w:rFonts w:ascii="Times New Roman" w:eastAsia="Times New Roman" w:hAnsi="Times New Roman" w:cs="Times New Roman"/>
          <w:sz w:val="24"/>
          <w:szCs w:val="24"/>
        </w:rPr>
        <w:t xml:space="preserve"> de busca textual e semântica desenvolvida pela startup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 estudo mapeou os processos judiciais que versam sobre o tema em todos os Tribunais Regionais do Trabalho (TRTs) e no Tribunal Superior do Trabalho (TST).  </w:t>
      </w:r>
      <w:r w:rsidR="00E63B8E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1B316F">
        <w:rPr>
          <w:rFonts w:ascii="Times New Roman" w:eastAsia="Times New Roman" w:hAnsi="Times New Roman" w:cs="Times New Roman"/>
          <w:sz w:val="24"/>
          <w:szCs w:val="24"/>
        </w:rPr>
        <w:t xml:space="preserve">Por meio </w:t>
      </w:r>
      <w:r w:rsidR="00E63B8E">
        <w:rPr>
          <w:rFonts w:ascii="Times New Roman" w:eastAsia="Times New Roman" w:hAnsi="Times New Roman" w:cs="Times New Roman"/>
          <w:sz w:val="24"/>
          <w:szCs w:val="24"/>
        </w:rPr>
        <w:t>de tecnologias como Big Data, Inteligência Artificial e Machine Learning, foi possível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levantar</w:t>
      </w:r>
      <w:r w:rsidR="00E63B8E">
        <w:rPr>
          <w:rFonts w:ascii="Times New Roman" w:eastAsia="Times New Roman" w:hAnsi="Times New Roman" w:cs="Times New Roman"/>
          <w:sz w:val="24"/>
          <w:szCs w:val="24"/>
        </w:rPr>
        <w:t xml:space="preserve"> os processos que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requerem o benefício para mulheres que estão em </w:t>
      </w:r>
      <w:r w:rsidR="00AF3654">
        <w:rPr>
          <w:rFonts w:ascii="Times New Roman" w:eastAsia="Times New Roman" w:hAnsi="Times New Roman" w:cs="Times New Roman"/>
          <w:sz w:val="24"/>
          <w:szCs w:val="24"/>
        </w:rPr>
        <w:t>relacionamentos homoafetivos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63B8E">
        <w:rPr>
          <w:rFonts w:ascii="Times New Roman" w:eastAsia="Times New Roman" w:hAnsi="Times New Roman" w:cs="Times New Roman"/>
          <w:sz w:val="24"/>
          <w:szCs w:val="24"/>
        </w:rPr>
        <w:t xml:space="preserve"> A partir d</w:t>
      </w:r>
      <w:r>
        <w:rPr>
          <w:rFonts w:ascii="Times New Roman" w:eastAsia="Times New Roman" w:hAnsi="Times New Roman" w:cs="Times New Roman"/>
          <w:sz w:val="24"/>
          <w:szCs w:val="24"/>
        </w:rPr>
        <w:t>e expressões relacionadas com as palavras-chaves ‘licença maternidade’ e ‘relações homoafetivas’ foi possível localizar</w:t>
      </w:r>
      <w:r w:rsidR="00AF365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até o final de março</w:t>
      </w:r>
      <w:r w:rsidR="00AF365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1.100 processos em tramitação em todo o país”, </w:t>
      </w:r>
      <w:r w:rsidR="00E63B8E">
        <w:rPr>
          <w:rFonts w:ascii="Times New Roman" w:eastAsia="Times New Roman" w:hAnsi="Times New Roman" w:cs="Times New Roman"/>
          <w:sz w:val="24"/>
          <w:szCs w:val="24"/>
        </w:rPr>
        <w:t xml:space="preserve">explica Vanessa Louzada, CEO da </w:t>
      </w:r>
      <w:proofErr w:type="spellStart"/>
      <w:r w:rsidR="00E63B8E">
        <w:rPr>
          <w:rFonts w:ascii="Times New Roman" w:eastAsia="Times New Roman" w:hAnsi="Times New Roman" w:cs="Times New Roman"/>
          <w:sz w:val="24"/>
          <w:szCs w:val="24"/>
        </w:rPr>
        <w:t>Deep</w:t>
      </w:r>
      <w:proofErr w:type="spellEnd"/>
      <w:r w:rsidR="00E63B8E">
        <w:rPr>
          <w:rFonts w:ascii="Times New Roman" w:eastAsia="Times New Roman" w:hAnsi="Times New Roman" w:cs="Times New Roman"/>
          <w:sz w:val="24"/>
          <w:szCs w:val="24"/>
        </w:rPr>
        <w:t xml:space="preserve"> Legal.</w:t>
      </w:r>
    </w:p>
    <w:p w14:paraId="538E056D" w14:textId="63B8C5F4" w:rsidR="00560BA5" w:rsidRDefault="00AF3654" w:rsidP="005C10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 julgamento </w:t>
      </w:r>
      <w:r w:rsidR="005C107F">
        <w:rPr>
          <w:rFonts w:ascii="Times New Roman" w:eastAsia="Times New Roman" w:hAnsi="Times New Roman" w:cs="Times New Roman"/>
          <w:sz w:val="24"/>
          <w:szCs w:val="24"/>
        </w:rPr>
        <w:t xml:space="preserve">no mês passado, 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Supremo Tribunal Federal (STF) decidiu que as mães não gestantes em relacionamentos homoafetivos também têm direito à licença-maternidade e, nos casos em que a parceira gestante usufruir do benefício, a companheira tem direito aos dias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licença-paternidade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Entre os argumentos estão o de que a licença-maternidade é um benefício previdenciário que visa proteger</w:t>
      </w:r>
      <w:r w:rsidR="005C107F">
        <w:rPr>
          <w:rFonts w:ascii="Times New Roman" w:eastAsia="Times New Roman" w:hAnsi="Times New Roman" w:cs="Times New Roman"/>
          <w:sz w:val="24"/>
          <w:szCs w:val="24"/>
        </w:rPr>
        <w:t xml:space="preserve"> a família, garantindo os cuidados ao recém-nascido e protegendo o vínculo maternal, independentemente da filiação ou da configuração familiar. </w:t>
      </w:r>
    </w:p>
    <w:p w14:paraId="07270F73" w14:textId="77777777" w:rsidR="006B4445" w:rsidRDefault="005C107F" w:rsidP="005C10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“O volume de processos envolvendo a concessão de licença-maternidade em uniões homoafetivas demonstra a importância de o Judiciário olhar com mais atenção para as questões de diversidade. As ferramentas tecnológicas como o Legal Analytics nos ajudam a compreender melhor essas demandas da sociedade e quais os caminhos que devem ser seguidos para responder prontamente a essas necessidades”, reforça Vanessa Louzada</w:t>
      </w:r>
      <w:r w:rsidR="006B44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DD90368" w14:textId="48AB94D9" w:rsidR="005C107F" w:rsidRDefault="006B4445" w:rsidP="005C10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5C107F">
        <w:rPr>
          <w:rFonts w:ascii="Times New Roman" w:eastAsia="Times New Roman" w:hAnsi="Times New Roman" w:cs="Times New Roman"/>
          <w:sz w:val="24"/>
          <w:szCs w:val="24"/>
        </w:rPr>
        <w:t>m nove anos (entre 2013 e 2021) o número de casamentos entre pessoas do mesmo sexo cresceu 148,7% no Brasil, segundo dados do Observatório Nacional dos Direitos Humanos, com base nas estatísticas do Registro Civil do Instituto Brasileiro de Geografia e Estatística (IBGE).</w:t>
      </w:r>
      <w:r w:rsidR="00030250">
        <w:rPr>
          <w:rFonts w:ascii="Times New Roman" w:eastAsia="Times New Roman" w:hAnsi="Times New Roman" w:cs="Times New Roman"/>
          <w:sz w:val="24"/>
          <w:szCs w:val="24"/>
        </w:rPr>
        <w:t xml:space="preserve"> Neste período foram registrados 59.620 casamentos homoafetivos no país.</w:t>
      </w:r>
    </w:p>
    <w:p w14:paraId="0D7C2606" w14:textId="77777777" w:rsidR="006B4445" w:rsidRDefault="006B4445" w:rsidP="006B4445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Sobre a 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Deep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 Legal </w:t>
      </w:r>
      <w:r>
        <w:rPr>
          <w:rFonts w:ascii="Times New Roman" w:eastAsia="Times New Roman" w:hAnsi="Times New Roman" w:cs="Times New Roman"/>
          <w:color w:val="000000"/>
        </w:rPr>
        <w:t>   </w:t>
      </w:r>
    </w:p>
    <w:p w14:paraId="6ECB7763" w14:textId="77777777" w:rsidR="006B4445" w:rsidRDefault="006B4445" w:rsidP="006B4445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A 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Deep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 Legal é uma Lawtech de inteligência artificial e gestão preditiva. Utiliza sofisticadas técnicas estatísticas e avançadas tecnologias como ferramentas de Big Data, Machine Learning e Inteligência Artificial para coletar dados, normalizá-los e transformá-los em informação consistente a fim de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criar uma nova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experiência aos profissionais jurídicos na otimização do seu trabalho de modo que possam informar, monitorar, comparar e predizer carteiras de ações judiciais.  São soluções direcionadas à gestão corporativa de empresas e escritórios jurídicos que </w:t>
      </w:r>
      <w:r>
        <w:rPr>
          <w:rFonts w:ascii="Times New Roman" w:eastAsia="Times New Roman" w:hAnsi="Times New Roman" w:cs="Times New Roman"/>
          <w:color w:val="000000"/>
        </w:rPr>
        <w:lastRenderedPageBreak/>
        <w:t>possuem volume judicial. A 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Deep</w:t>
      </w:r>
      <w:proofErr w:type="spellEnd"/>
      <w:r>
        <w:rPr>
          <w:rFonts w:ascii="Times New Roman" w:eastAsia="Times New Roman" w:hAnsi="Times New Roman" w:cs="Times New Roman"/>
          <w:color w:val="000000"/>
        </w:rPr>
        <w:t> Legal ajuda a decodificar “dados” em insights estruturados e relevantes que se transformam em decisões estratégicas, inteligentes com geração de valor para o seu negócio. </w:t>
      </w:r>
      <w:hyperlink r:id="rId5">
        <w:r>
          <w:rPr>
            <w:rFonts w:ascii="Times New Roman" w:eastAsia="Times New Roman" w:hAnsi="Times New Roman" w:cs="Times New Roman"/>
            <w:color w:val="0563C1"/>
            <w:u w:val="single"/>
          </w:rPr>
          <w:t>https://www.deeplegal.com.br/</w:t>
        </w:r>
      </w:hyperlink>
      <w:r>
        <w:rPr>
          <w:rFonts w:ascii="Times New Roman" w:eastAsia="Times New Roman" w:hAnsi="Times New Roman" w:cs="Times New Roman"/>
          <w:color w:val="000000"/>
        </w:rPr>
        <w:t>   </w:t>
      </w:r>
    </w:p>
    <w:p w14:paraId="48F8D7D0" w14:textId="77777777" w:rsidR="006B4445" w:rsidRDefault="006B4445" w:rsidP="005C10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B44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774"/>
    <w:rsid w:val="00030250"/>
    <w:rsid w:val="00132325"/>
    <w:rsid w:val="001530FE"/>
    <w:rsid w:val="001B316F"/>
    <w:rsid w:val="003A2160"/>
    <w:rsid w:val="00560BA5"/>
    <w:rsid w:val="005C107F"/>
    <w:rsid w:val="006B4445"/>
    <w:rsid w:val="00822AB9"/>
    <w:rsid w:val="008A1536"/>
    <w:rsid w:val="00906774"/>
    <w:rsid w:val="00922441"/>
    <w:rsid w:val="00AA6840"/>
    <w:rsid w:val="00AF3654"/>
    <w:rsid w:val="00AF6E06"/>
    <w:rsid w:val="00CE176C"/>
    <w:rsid w:val="00CF3B4F"/>
    <w:rsid w:val="00E63B8E"/>
    <w:rsid w:val="00F1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E85B3"/>
  <w15:chartTrackingRefBased/>
  <w15:docId w15:val="{12870E55-E0E6-4A3E-A0AD-344F8B20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0677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0677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0677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0677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0677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0677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0677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0677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0677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0677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0677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0677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0677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906774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06774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06774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06774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0677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90677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067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90677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90677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90677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906774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906774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906774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0677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06774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906774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AF3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semiHidden/>
    <w:unhideWhenUsed/>
    <w:rsid w:val="005C10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83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deeplegal.com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7BD2C-9939-4D22-96E1-C430575BC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Lançoni Bernardi</dc:creator>
  <cp:keywords/>
  <dc:description/>
  <cp:lastModifiedBy>Karina Lançoni Bernardi</cp:lastModifiedBy>
  <cp:revision>2</cp:revision>
  <dcterms:created xsi:type="dcterms:W3CDTF">2024-04-02T13:38:00Z</dcterms:created>
  <dcterms:modified xsi:type="dcterms:W3CDTF">2024-04-02T13:38:00Z</dcterms:modified>
</cp:coreProperties>
</file>