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BB05" w14:textId="753603E4" w:rsidR="00560BA5" w:rsidRPr="00DC1A90" w:rsidRDefault="00767FE5" w:rsidP="00DC1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A90">
        <w:rPr>
          <w:rFonts w:ascii="Times New Roman" w:hAnsi="Times New Roman" w:cs="Times New Roman"/>
          <w:b/>
          <w:bCs/>
          <w:sz w:val="24"/>
          <w:szCs w:val="24"/>
        </w:rPr>
        <w:t>Aumento de IOF e taxação dos Estados Unidos devem</w:t>
      </w:r>
      <w:r w:rsidR="00757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A90">
        <w:rPr>
          <w:rFonts w:ascii="Times New Roman" w:hAnsi="Times New Roman" w:cs="Times New Roman"/>
          <w:b/>
          <w:bCs/>
          <w:sz w:val="24"/>
          <w:szCs w:val="24"/>
        </w:rPr>
        <w:t>impactar M&amp;A no Brasil</w:t>
      </w:r>
    </w:p>
    <w:p w14:paraId="7B05EC4A" w14:textId="38E34CD9" w:rsidR="004618F9" w:rsidRDefault="004618F9" w:rsidP="00DC1A9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1A90">
        <w:rPr>
          <w:rFonts w:ascii="Times New Roman" w:hAnsi="Times New Roman" w:cs="Times New Roman"/>
          <w:i/>
          <w:iCs/>
          <w:sz w:val="24"/>
          <w:szCs w:val="24"/>
        </w:rPr>
        <w:t xml:space="preserve">Insegurança </w:t>
      </w:r>
      <w:r w:rsidR="00DC1A90">
        <w:rPr>
          <w:rFonts w:ascii="Times New Roman" w:hAnsi="Times New Roman" w:cs="Times New Roman"/>
          <w:i/>
          <w:iCs/>
          <w:sz w:val="24"/>
          <w:szCs w:val="24"/>
        </w:rPr>
        <w:t>fiscal</w:t>
      </w:r>
      <w:r w:rsidRPr="00DC1A90">
        <w:rPr>
          <w:rFonts w:ascii="Times New Roman" w:hAnsi="Times New Roman" w:cs="Times New Roman"/>
          <w:i/>
          <w:iCs/>
          <w:sz w:val="24"/>
          <w:szCs w:val="24"/>
        </w:rPr>
        <w:t xml:space="preserve"> e incertezas na política externa ameaçam </w:t>
      </w:r>
      <w:r w:rsidR="00C46CE1">
        <w:rPr>
          <w:rFonts w:ascii="Times New Roman" w:hAnsi="Times New Roman" w:cs="Times New Roman"/>
          <w:i/>
          <w:iCs/>
          <w:sz w:val="24"/>
          <w:szCs w:val="24"/>
        </w:rPr>
        <w:t>frear</w:t>
      </w:r>
      <w:r w:rsidRPr="00DC1A90">
        <w:rPr>
          <w:rFonts w:ascii="Times New Roman" w:hAnsi="Times New Roman" w:cs="Times New Roman"/>
          <w:i/>
          <w:iCs/>
          <w:sz w:val="24"/>
          <w:szCs w:val="24"/>
        </w:rPr>
        <w:t xml:space="preserve"> o ritmo de fusões e aquisições de empresas</w:t>
      </w:r>
      <w:r w:rsidR="00DC1A90">
        <w:rPr>
          <w:rFonts w:ascii="Times New Roman" w:hAnsi="Times New Roman" w:cs="Times New Roman"/>
          <w:i/>
          <w:iCs/>
          <w:sz w:val="24"/>
          <w:szCs w:val="24"/>
        </w:rPr>
        <w:t xml:space="preserve"> e tornam os ativos brasileiros menos atrativos no mercado global</w:t>
      </w:r>
    </w:p>
    <w:p w14:paraId="38964E53" w14:textId="0307EA1E" w:rsidR="004618F9" w:rsidRPr="00DC1A90" w:rsidRDefault="004618F9" w:rsidP="004E3CAA">
      <w:pPr>
        <w:jc w:val="both"/>
        <w:rPr>
          <w:rFonts w:ascii="Times New Roman" w:hAnsi="Times New Roman" w:cs="Times New Roman"/>
          <w:sz w:val="24"/>
          <w:szCs w:val="24"/>
        </w:rPr>
      </w:pPr>
      <w:r w:rsidRPr="00DC1A90">
        <w:rPr>
          <w:rFonts w:ascii="Times New Roman" w:hAnsi="Times New Roman" w:cs="Times New Roman"/>
          <w:sz w:val="24"/>
          <w:szCs w:val="24"/>
        </w:rPr>
        <w:t xml:space="preserve">Em meio à competição global por capital, o aumento do Imposto sobre Operações Financeiras (IOF) e a taxação de 50% sobre os produtos brasileiros anunciada pelos Estados Unidos, ameaçam </w:t>
      </w:r>
      <w:r w:rsidR="00C46CE1">
        <w:rPr>
          <w:rFonts w:ascii="Times New Roman" w:hAnsi="Times New Roman" w:cs="Times New Roman"/>
          <w:sz w:val="24"/>
          <w:szCs w:val="24"/>
        </w:rPr>
        <w:t>esfriar</w:t>
      </w:r>
      <w:r w:rsidRPr="00DC1A90">
        <w:rPr>
          <w:rFonts w:ascii="Times New Roman" w:hAnsi="Times New Roman" w:cs="Times New Roman"/>
          <w:sz w:val="24"/>
          <w:szCs w:val="24"/>
        </w:rPr>
        <w:t xml:space="preserve"> as atividades de fusões e aquisições (M&amp;A) no Brasil, </w:t>
      </w:r>
      <w:r w:rsidR="004E3CAA" w:rsidRPr="00DC1A90">
        <w:rPr>
          <w:rFonts w:ascii="Times New Roman" w:hAnsi="Times New Roman" w:cs="Times New Roman"/>
          <w:sz w:val="24"/>
          <w:szCs w:val="24"/>
        </w:rPr>
        <w:t>sobretudo</w:t>
      </w:r>
      <w:r w:rsidRPr="00DC1A90">
        <w:rPr>
          <w:rFonts w:ascii="Times New Roman" w:hAnsi="Times New Roman" w:cs="Times New Roman"/>
          <w:sz w:val="24"/>
          <w:szCs w:val="24"/>
        </w:rPr>
        <w:t xml:space="preserve"> as que envolvem empresas estrangeiras. A avaliação é do economista Adam Patterson, sócio da Redirection International, empresa especializada em assessoria de</w:t>
      </w:r>
      <w:r w:rsidR="004E3CAA" w:rsidRPr="00DC1A90">
        <w:rPr>
          <w:rFonts w:ascii="Times New Roman" w:hAnsi="Times New Roman" w:cs="Times New Roman"/>
          <w:sz w:val="24"/>
          <w:szCs w:val="24"/>
        </w:rPr>
        <w:t xml:space="preserve"> fusões e aquisições </w:t>
      </w:r>
      <w:proofErr w:type="spellStart"/>
      <w:r w:rsidR="004E3CAA" w:rsidRPr="00DC1A90">
        <w:rPr>
          <w:rFonts w:ascii="Times New Roman" w:hAnsi="Times New Roman" w:cs="Times New Roman"/>
          <w:i/>
          <w:iCs/>
          <w:sz w:val="24"/>
          <w:szCs w:val="24"/>
        </w:rPr>
        <w:t>cross-border</w:t>
      </w:r>
      <w:proofErr w:type="spellEnd"/>
      <w:r w:rsidR="00757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7392" w:rsidRPr="00757392">
        <w:rPr>
          <w:rFonts w:ascii="Times New Roman" w:hAnsi="Times New Roman" w:cs="Times New Roman"/>
          <w:sz w:val="24"/>
          <w:szCs w:val="24"/>
        </w:rPr>
        <w:t>(</w:t>
      </w:r>
      <w:r w:rsidR="00757392">
        <w:rPr>
          <w:rFonts w:ascii="Times New Roman" w:hAnsi="Times New Roman" w:cs="Times New Roman"/>
          <w:sz w:val="24"/>
          <w:szCs w:val="24"/>
        </w:rPr>
        <w:t>realizadas entre empresas de diferentes países)</w:t>
      </w:r>
      <w:r w:rsidRPr="00DC1A90">
        <w:rPr>
          <w:rFonts w:ascii="Times New Roman" w:hAnsi="Times New Roman" w:cs="Times New Roman"/>
          <w:sz w:val="24"/>
          <w:szCs w:val="24"/>
        </w:rPr>
        <w:t>. Segundo o economista, a</w:t>
      </w:r>
      <w:r w:rsidR="004E3CAA" w:rsidRPr="00DC1A90">
        <w:rPr>
          <w:rFonts w:ascii="Times New Roman" w:hAnsi="Times New Roman" w:cs="Times New Roman"/>
          <w:sz w:val="24"/>
          <w:szCs w:val="24"/>
        </w:rPr>
        <w:t xml:space="preserve"> </w:t>
      </w:r>
      <w:r w:rsidRPr="00DC1A90">
        <w:rPr>
          <w:rFonts w:ascii="Times New Roman" w:hAnsi="Times New Roman" w:cs="Times New Roman"/>
          <w:sz w:val="24"/>
          <w:szCs w:val="24"/>
        </w:rPr>
        <w:t>insegurança tributária e o cenário econômico incerto aumentam a desconfiança dos investidores, impactando o ambiente de negócios</w:t>
      </w:r>
      <w:r w:rsidR="004E3CAA" w:rsidRPr="00DC1A90">
        <w:rPr>
          <w:rFonts w:ascii="Times New Roman" w:hAnsi="Times New Roman" w:cs="Times New Roman"/>
          <w:sz w:val="24"/>
          <w:szCs w:val="24"/>
        </w:rPr>
        <w:t xml:space="preserve"> e</w:t>
      </w:r>
      <w:r w:rsidRPr="00DC1A90">
        <w:rPr>
          <w:rFonts w:ascii="Times New Roman" w:hAnsi="Times New Roman" w:cs="Times New Roman"/>
          <w:sz w:val="24"/>
          <w:szCs w:val="24"/>
        </w:rPr>
        <w:t>m um momento em que o país já enfrenta pressões macroeconômicas e fiscais</w:t>
      </w:r>
      <w:r w:rsidR="00757392">
        <w:rPr>
          <w:rFonts w:ascii="Times New Roman" w:hAnsi="Times New Roman" w:cs="Times New Roman"/>
          <w:sz w:val="24"/>
          <w:szCs w:val="24"/>
        </w:rPr>
        <w:t xml:space="preserve"> no âmbito doméstico</w:t>
      </w:r>
      <w:r w:rsidRPr="00DC1A90">
        <w:rPr>
          <w:rFonts w:ascii="Times New Roman" w:hAnsi="Times New Roman" w:cs="Times New Roman"/>
          <w:sz w:val="24"/>
          <w:szCs w:val="24"/>
        </w:rPr>
        <w:t>.</w:t>
      </w:r>
    </w:p>
    <w:p w14:paraId="364AB961" w14:textId="4AB3F016" w:rsidR="0051026E" w:rsidRPr="00DC1A90" w:rsidRDefault="004E3CAA" w:rsidP="004E3CAA">
      <w:pPr>
        <w:jc w:val="both"/>
        <w:rPr>
          <w:rFonts w:ascii="Times New Roman" w:hAnsi="Times New Roman" w:cs="Times New Roman"/>
          <w:sz w:val="24"/>
          <w:szCs w:val="24"/>
        </w:rPr>
      </w:pPr>
      <w:r w:rsidRPr="00DC1A90">
        <w:rPr>
          <w:rFonts w:ascii="Times New Roman" w:hAnsi="Times New Roman" w:cs="Times New Roman"/>
          <w:sz w:val="24"/>
          <w:szCs w:val="24"/>
        </w:rPr>
        <w:t xml:space="preserve">“As atividades de M&amp;A vêm apresentando </w:t>
      </w:r>
      <w:r w:rsidR="004C747C">
        <w:rPr>
          <w:rFonts w:ascii="Times New Roman" w:hAnsi="Times New Roman" w:cs="Times New Roman"/>
          <w:sz w:val="24"/>
          <w:szCs w:val="24"/>
        </w:rPr>
        <w:t>uma</w:t>
      </w:r>
      <w:r w:rsidRPr="00DC1A90">
        <w:rPr>
          <w:rFonts w:ascii="Times New Roman" w:hAnsi="Times New Roman" w:cs="Times New Roman"/>
          <w:sz w:val="24"/>
          <w:szCs w:val="24"/>
        </w:rPr>
        <w:t xml:space="preserve"> desaceleração nos últimos anos</w:t>
      </w:r>
      <w:r w:rsidR="0031350A">
        <w:rPr>
          <w:rFonts w:ascii="Times New Roman" w:hAnsi="Times New Roman" w:cs="Times New Roman"/>
          <w:sz w:val="24"/>
          <w:szCs w:val="24"/>
        </w:rPr>
        <w:t>,</w:t>
      </w:r>
      <w:r w:rsidRPr="00DC1A90">
        <w:rPr>
          <w:rFonts w:ascii="Times New Roman" w:hAnsi="Times New Roman" w:cs="Times New Roman"/>
          <w:sz w:val="24"/>
          <w:szCs w:val="24"/>
        </w:rPr>
        <w:t xml:space="preserve"> devido principalmente às incertezas fiscais, </w:t>
      </w:r>
      <w:r w:rsidR="00C46CE1">
        <w:rPr>
          <w:rFonts w:ascii="Times New Roman" w:hAnsi="Times New Roman" w:cs="Times New Roman"/>
          <w:sz w:val="24"/>
          <w:szCs w:val="24"/>
        </w:rPr>
        <w:t>à</w:t>
      </w:r>
      <w:r w:rsidR="0058306A">
        <w:rPr>
          <w:rFonts w:ascii="Times New Roman" w:hAnsi="Times New Roman" w:cs="Times New Roman"/>
          <w:sz w:val="24"/>
          <w:szCs w:val="24"/>
        </w:rPr>
        <w:t xml:space="preserve"> </w:t>
      </w:r>
      <w:r w:rsidRPr="00DC1A90">
        <w:rPr>
          <w:rFonts w:ascii="Times New Roman" w:hAnsi="Times New Roman" w:cs="Times New Roman"/>
          <w:sz w:val="24"/>
          <w:szCs w:val="24"/>
        </w:rPr>
        <w:t xml:space="preserve">fragilidade da política monetária e </w:t>
      </w:r>
      <w:r w:rsidR="00C46CE1">
        <w:rPr>
          <w:rFonts w:ascii="Times New Roman" w:hAnsi="Times New Roman" w:cs="Times New Roman"/>
          <w:sz w:val="24"/>
          <w:szCs w:val="24"/>
        </w:rPr>
        <w:t>à</w:t>
      </w:r>
      <w:r w:rsidRPr="00DC1A90">
        <w:rPr>
          <w:rFonts w:ascii="Times New Roman" w:hAnsi="Times New Roman" w:cs="Times New Roman"/>
          <w:sz w:val="24"/>
          <w:szCs w:val="24"/>
        </w:rPr>
        <w:t xml:space="preserve"> percepção do risco Brasil, que subiu em julho. Além disso, o cenário global também traz novos desafios como a taxação anunciada pelos Estados Unidos, o que tornará o acesso ao maior mercado consumidor do mundo mais difícil para empresas brasileiras”, destaca Adam Patterso</w:t>
      </w:r>
      <w:r w:rsidR="003626A5" w:rsidRPr="00DC1A90">
        <w:rPr>
          <w:rFonts w:ascii="Times New Roman" w:hAnsi="Times New Roman" w:cs="Times New Roman"/>
          <w:sz w:val="24"/>
          <w:szCs w:val="24"/>
        </w:rPr>
        <w:t>n.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 Ele explica que o aumento do IOF ocorre diante de um contexto no qual as atividades de M&amp;A davam sinais de recuperação, com aumento de 1% nas operações no primeiro semestre, segundo dados da </w:t>
      </w:r>
      <w:proofErr w:type="spellStart"/>
      <w:r w:rsidR="0051026E" w:rsidRPr="00DC1A90">
        <w:rPr>
          <w:rFonts w:ascii="Times New Roman" w:hAnsi="Times New Roman" w:cs="Times New Roman"/>
          <w:sz w:val="24"/>
          <w:szCs w:val="24"/>
        </w:rPr>
        <w:t>Transactional</w:t>
      </w:r>
      <w:proofErr w:type="spellEnd"/>
      <w:r w:rsidR="0051026E" w:rsidRPr="00DC1A90">
        <w:rPr>
          <w:rFonts w:ascii="Times New Roman" w:hAnsi="Times New Roman" w:cs="Times New Roman"/>
          <w:sz w:val="24"/>
          <w:szCs w:val="24"/>
        </w:rPr>
        <w:t xml:space="preserve"> Track Record (TTR). “Havia uma grande expectativa de que o segundo semestre seria promissor para as atividades de M&amp;A, mas o aumento do IOF certamente trará mais </w:t>
      </w:r>
      <w:r w:rsidR="00757392">
        <w:rPr>
          <w:rFonts w:ascii="Times New Roman" w:hAnsi="Times New Roman" w:cs="Times New Roman"/>
          <w:sz w:val="24"/>
          <w:szCs w:val="24"/>
        </w:rPr>
        <w:t>cautela</w:t>
      </w:r>
      <w:r w:rsidR="0051026E" w:rsidRPr="00DC1A90">
        <w:rPr>
          <w:rFonts w:ascii="Times New Roman" w:hAnsi="Times New Roman" w:cs="Times New Roman"/>
          <w:sz w:val="24"/>
          <w:szCs w:val="24"/>
        </w:rPr>
        <w:t>”, complementa.</w:t>
      </w:r>
    </w:p>
    <w:p w14:paraId="14510BD3" w14:textId="04B27EB8" w:rsidR="009D76CE" w:rsidRDefault="00757392" w:rsidP="009D7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 lembra que a</w:t>
      </w:r>
      <w:r w:rsidR="009D76CE" w:rsidRPr="00DC1A90">
        <w:rPr>
          <w:rFonts w:ascii="Times New Roman" w:hAnsi="Times New Roman" w:cs="Times New Roman"/>
          <w:sz w:val="24"/>
          <w:szCs w:val="24"/>
        </w:rPr>
        <w:t xml:space="preserve">s mudanças na carga tributária elevam os custos operacionais e podem comprometer a atratividade do Brasil principalmente para fundos de Private </w:t>
      </w:r>
      <w:proofErr w:type="spellStart"/>
      <w:r w:rsidR="009D76CE" w:rsidRPr="00DC1A90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="009D76CE" w:rsidRPr="00DC1A90">
        <w:rPr>
          <w:rFonts w:ascii="Times New Roman" w:hAnsi="Times New Roman" w:cs="Times New Roman"/>
          <w:sz w:val="24"/>
          <w:szCs w:val="24"/>
        </w:rPr>
        <w:t xml:space="preserve"> e Venture Capital, que operam com estruturas complexas de financiamento e captação internacional</w:t>
      </w:r>
      <w:r w:rsidR="00A00DFA">
        <w:rPr>
          <w:rFonts w:ascii="Times New Roman" w:hAnsi="Times New Roman" w:cs="Times New Roman"/>
          <w:sz w:val="24"/>
          <w:szCs w:val="24"/>
        </w:rPr>
        <w:t>, bem como operações alavancadas com financiamento local, uma vez que o aumento do IOF encarece o crédito em um contexto de taxas de juros já bastante elevadas.</w:t>
      </w:r>
      <w:r w:rsidR="009D76CE" w:rsidRPr="00DC1A90">
        <w:rPr>
          <w:rFonts w:ascii="Times New Roman" w:hAnsi="Times New Roman" w:cs="Times New Roman"/>
          <w:sz w:val="24"/>
          <w:szCs w:val="24"/>
        </w:rPr>
        <w:t xml:space="preserve"> Adam Patterson alerta que um estudo da Redirection International aponta que há uma correlação negativa significativa entre o aumento do custo financeiro e as atividades de M&amp;A no Brasil, o que favorece a migração do capital para outros mercados emergentes mais </w:t>
      </w:r>
      <w:r w:rsidR="008F3043">
        <w:rPr>
          <w:rFonts w:ascii="Times New Roman" w:hAnsi="Times New Roman" w:cs="Times New Roman"/>
          <w:sz w:val="24"/>
          <w:szCs w:val="24"/>
        </w:rPr>
        <w:t>atraentes</w:t>
      </w:r>
      <w:r w:rsidR="004C2722">
        <w:rPr>
          <w:rFonts w:ascii="Times New Roman" w:hAnsi="Times New Roman" w:cs="Times New Roman"/>
          <w:sz w:val="24"/>
          <w:szCs w:val="24"/>
        </w:rPr>
        <w:t>,</w:t>
      </w:r>
      <w:r w:rsidR="008F3043">
        <w:rPr>
          <w:rFonts w:ascii="Times New Roman" w:hAnsi="Times New Roman" w:cs="Times New Roman"/>
          <w:sz w:val="24"/>
          <w:szCs w:val="24"/>
        </w:rPr>
        <w:t xml:space="preserve"> </w:t>
      </w:r>
      <w:r w:rsidR="004C2722">
        <w:rPr>
          <w:rFonts w:ascii="Times New Roman" w:hAnsi="Times New Roman" w:cs="Times New Roman"/>
          <w:sz w:val="24"/>
          <w:szCs w:val="24"/>
        </w:rPr>
        <w:t>por conta da</w:t>
      </w:r>
      <w:r w:rsidR="009D76CE" w:rsidRPr="00DC1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</w:t>
      </w:r>
      <w:r w:rsidR="009D76CE" w:rsidRPr="00DC1A90">
        <w:rPr>
          <w:rFonts w:ascii="Times New Roman" w:hAnsi="Times New Roman" w:cs="Times New Roman"/>
          <w:sz w:val="24"/>
          <w:szCs w:val="24"/>
        </w:rPr>
        <w:t xml:space="preserve"> </w:t>
      </w:r>
      <w:r w:rsidR="004C2722">
        <w:rPr>
          <w:rFonts w:ascii="Times New Roman" w:hAnsi="Times New Roman" w:cs="Times New Roman"/>
          <w:sz w:val="24"/>
          <w:szCs w:val="24"/>
        </w:rPr>
        <w:t xml:space="preserve">previsibilidade e </w:t>
      </w:r>
      <w:r w:rsidR="009D76CE" w:rsidRPr="00DC1A90">
        <w:rPr>
          <w:rFonts w:ascii="Times New Roman" w:hAnsi="Times New Roman" w:cs="Times New Roman"/>
          <w:sz w:val="24"/>
          <w:szCs w:val="24"/>
        </w:rPr>
        <w:t>segurança jurídica.</w:t>
      </w:r>
    </w:p>
    <w:p w14:paraId="0C4E4A84" w14:textId="1D6BAC58" w:rsidR="00B22876" w:rsidRPr="00DC1A90" w:rsidRDefault="0051026E" w:rsidP="00B22876">
      <w:pPr>
        <w:jc w:val="both"/>
        <w:rPr>
          <w:rFonts w:ascii="Times New Roman" w:hAnsi="Times New Roman" w:cs="Times New Roman"/>
          <w:sz w:val="24"/>
          <w:szCs w:val="24"/>
        </w:rPr>
      </w:pPr>
      <w:r w:rsidRPr="00DC1A90">
        <w:rPr>
          <w:rFonts w:ascii="Times New Roman" w:hAnsi="Times New Roman" w:cs="Times New Roman"/>
          <w:sz w:val="24"/>
          <w:szCs w:val="24"/>
        </w:rPr>
        <w:t>De acordo com o economista, a alta do IOF somada ao tarifaço dos Estados Unidos representa uma “carga dupla”</w:t>
      </w:r>
      <w:r w:rsidR="00BD4BA4">
        <w:rPr>
          <w:rFonts w:ascii="Times New Roman" w:hAnsi="Times New Roman" w:cs="Times New Roman"/>
          <w:sz w:val="24"/>
          <w:szCs w:val="24"/>
        </w:rPr>
        <w:t>,</w:t>
      </w:r>
      <w:r w:rsidRPr="00DC1A90">
        <w:rPr>
          <w:rFonts w:ascii="Times New Roman" w:hAnsi="Times New Roman" w:cs="Times New Roman"/>
          <w:sz w:val="24"/>
          <w:szCs w:val="24"/>
        </w:rPr>
        <w:t xml:space="preserve"> que aumenta o custo de capital e reduz a previsibilidade do ambiente de negócios. O efeito combinado gera volatilidade no câmbio e incerteza regulatória, o que afeta diretamente a análise de risco de investidores internacionais.</w:t>
      </w:r>
      <w:r w:rsidR="00B22876" w:rsidRPr="00DC1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75C15" w14:textId="39983A84" w:rsidR="00B22876" w:rsidRPr="00DC1A90" w:rsidRDefault="00B22876" w:rsidP="00B22876">
      <w:pPr>
        <w:jc w:val="both"/>
        <w:rPr>
          <w:rFonts w:ascii="Times New Roman" w:hAnsi="Times New Roman" w:cs="Times New Roman"/>
          <w:sz w:val="24"/>
          <w:szCs w:val="24"/>
        </w:rPr>
      </w:pPr>
      <w:r w:rsidRPr="00DC1A90">
        <w:rPr>
          <w:rFonts w:ascii="Times New Roman" w:hAnsi="Times New Roman" w:cs="Times New Roman"/>
          <w:sz w:val="24"/>
          <w:szCs w:val="24"/>
        </w:rPr>
        <w:t>“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A retirada de R$ </w:t>
      </w:r>
      <w:r w:rsidR="00A00DFA">
        <w:rPr>
          <w:rFonts w:ascii="Times New Roman" w:hAnsi="Times New Roman" w:cs="Times New Roman"/>
          <w:sz w:val="24"/>
          <w:szCs w:val="24"/>
        </w:rPr>
        <w:t xml:space="preserve">24 </w:t>
      </w:r>
      <w:r w:rsidR="0051026E" w:rsidRPr="00DC1A90">
        <w:rPr>
          <w:rFonts w:ascii="Times New Roman" w:hAnsi="Times New Roman" w:cs="Times New Roman"/>
          <w:sz w:val="24"/>
          <w:szCs w:val="24"/>
        </w:rPr>
        <w:t>bilhões da bolsa brasileira</w:t>
      </w:r>
      <w:r w:rsidRPr="00DC1A90">
        <w:rPr>
          <w:rFonts w:ascii="Times New Roman" w:hAnsi="Times New Roman" w:cs="Times New Roman"/>
          <w:sz w:val="24"/>
          <w:szCs w:val="24"/>
        </w:rPr>
        <w:t xml:space="preserve"> somente</w:t>
      </w:r>
      <w:r w:rsidR="00A00DFA">
        <w:rPr>
          <w:rFonts w:ascii="Times New Roman" w:hAnsi="Times New Roman" w:cs="Times New Roman"/>
          <w:sz w:val="24"/>
          <w:szCs w:val="24"/>
        </w:rPr>
        <w:t xml:space="preserve"> no primeiro semestre deste ano já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 demonstra o impacto imediato no apetite de capital estrangeiro</w:t>
      </w:r>
      <w:r w:rsidRPr="00DC1A90">
        <w:rPr>
          <w:rFonts w:ascii="Times New Roman" w:hAnsi="Times New Roman" w:cs="Times New Roman"/>
          <w:sz w:val="24"/>
          <w:szCs w:val="24"/>
        </w:rPr>
        <w:t>. P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ara o M&amp;A </w:t>
      </w:r>
      <w:proofErr w:type="spellStart"/>
      <w:r w:rsidR="0051026E" w:rsidRPr="00DC1A90">
        <w:rPr>
          <w:rFonts w:ascii="Times New Roman" w:hAnsi="Times New Roman" w:cs="Times New Roman"/>
          <w:i/>
          <w:iCs/>
          <w:sz w:val="24"/>
          <w:szCs w:val="24"/>
        </w:rPr>
        <w:t>cross-border</w:t>
      </w:r>
      <w:proofErr w:type="spellEnd"/>
      <w:r w:rsidR="0051026E" w:rsidRPr="00DC1A90">
        <w:rPr>
          <w:rFonts w:ascii="Times New Roman" w:hAnsi="Times New Roman" w:cs="Times New Roman"/>
          <w:sz w:val="24"/>
          <w:szCs w:val="24"/>
        </w:rPr>
        <w:t>, o cenário de in</w:t>
      </w:r>
      <w:r w:rsidR="00757392">
        <w:rPr>
          <w:rFonts w:ascii="Times New Roman" w:hAnsi="Times New Roman" w:cs="Times New Roman"/>
          <w:sz w:val="24"/>
          <w:szCs w:val="24"/>
        </w:rPr>
        <w:t>stabilidade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 e protecionismo dificulta </w:t>
      </w:r>
      <w:r w:rsidRPr="00DC1A90">
        <w:rPr>
          <w:rFonts w:ascii="Times New Roman" w:hAnsi="Times New Roman" w:cs="Times New Roman"/>
          <w:sz w:val="24"/>
          <w:szCs w:val="24"/>
        </w:rPr>
        <w:t xml:space="preserve">a 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precificação, </w:t>
      </w:r>
      <w:r w:rsidRPr="00DC1A90">
        <w:rPr>
          <w:rFonts w:ascii="Times New Roman" w:hAnsi="Times New Roman" w:cs="Times New Roman"/>
          <w:sz w:val="24"/>
          <w:szCs w:val="24"/>
        </w:rPr>
        <w:t xml:space="preserve">a 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avaliação de risco e </w:t>
      </w:r>
      <w:r w:rsidRPr="00DC1A90">
        <w:rPr>
          <w:rFonts w:ascii="Times New Roman" w:hAnsi="Times New Roman" w:cs="Times New Roman"/>
          <w:sz w:val="24"/>
          <w:szCs w:val="24"/>
        </w:rPr>
        <w:t xml:space="preserve">o </w:t>
      </w:r>
      <w:r w:rsidR="0051026E" w:rsidRPr="00DC1A90">
        <w:rPr>
          <w:rFonts w:ascii="Times New Roman" w:hAnsi="Times New Roman" w:cs="Times New Roman"/>
          <w:sz w:val="24"/>
          <w:szCs w:val="24"/>
        </w:rPr>
        <w:t>planejamento estratégico de transações.</w:t>
      </w:r>
      <w:r w:rsidRPr="00DC1A90">
        <w:rPr>
          <w:rFonts w:ascii="Times New Roman" w:hAnsi="Times New Roman" w:cs="Times New Roman"/>
          <w:sz w:val="24"/>
          <w:szCs w:val="24"/>
        </w:rPr>
        <w:t xml:space="preserve"> O principal risco neste momento é a imprevisibilidade</w:t>
      </w:r>
      <w:r w:rsidR="00A00DFA">
        <w:rPr>
          <w:rFonts w:ascii="Times New Roman" w:hAnsi="Times New Roman" w:cs="Times New Roman"/>
          <w:sz w:val="24"/>
          <w:szCs w:val="24"/>
        </w:rPr>
        <w:t xml:space="preserve">, isso porque apesar de não ter um impacto direto do IOF nos investimentos estrangeiros, </w:t>
      </w:r>
      <w:r w:rsidRPr="00DC1A90">
        <w:rPr>
          <w:rFonts w:ascii="Times New Roman" w:hAnsi="Times New Roman" w:cs="Times New Roman"/>
          <w:sz w:val="24"/>
          <w:szCs w:val="24"/>
        </w:rPr>
        <w:t>o ‘barulho’ macroeconômico gerado tanto pelo</w:t>
      </w:r>
      <w:r w:rsidR="00A00DFA">
        <w:rPr>
          <w:rFonts w:ascii="Times New Roman" w:hAnsi="Times New Roman" w:cs="Times New Roman"/>
          <w:sz w:val="24"/>
          <w:szCs w:val="24"/>
        </w:rPr>
        <w:t xml:space="preserve"> aumento do </w:t>
      </w:r>
      <w:r w:rsidR="00A00DFA">
        <w:rPr>
          <w:rFonts w:ascii="Times New Roman" w:hAnsi="Times New Roman" w:cs="Times New Roman"/>
          <w:sz w:val="24"/>
          <w:szCs w:val="24"/>
        </w:rPr>
        <w:lastRenderedPageBreak/>
        <w:t>imposto</w:t>
      </w:r>
      <w:r w:rsidRPr="00DC1A90">
        <w:rPr>
          <w:rFonts w:ascii="Times New Roman" w:hAnsi="Times New Roman" w:cs="Times New Roman"/>
          <w:sz w:val="24"/>
          <w:szCs w:val="24"/>
        </w:rPr>
        <w:t xml:space="preserve"> quanto pelas tarifas reduz a confiança dos investidores no curto prazo”, ressalta Patterson.</w:t>
      </w:r>
    </w:p>
    <w:p w14:paraId="6A0BDE41" w14:textId="6BE50D1D" w:rsidR="00DC1A90" w:rsidRPr="00DC1A90" w:rsidRDefault="00B22876" w:rsidP="0051026E">
      <w:pPr>
        <w:jc w:val="both"/>
        <w:rPr>
          <w:rFonts w:ascii="Times New Roman" w:hAnsi="Times New Roman" w:cs="Times New Roman"/>
          <w:sz w:val="24"/>
          <w:szCs w:val="24"/>
        </w:rPr>
      </w:pPr>
      <w:r w:rsidRPr="00DC1A90">
        <w:rPr>
          <w:rFonts w:ascii="Times New Roman" w:hAnsi="Times New Roman" w:cs="Times New Roman"/>
          <w:sz w:val="24"/>
          <w:szCs w:val="24"/>
        </w:rPr>
        <w:t xml:space="preserve">Embora esses fatores possam segurar </w:t>
      </w:r>
      <w:r w:rsidR="00757392">
        <w:rPr>
          <w:rFonts w:ascii="Times New Roman" w:hAnsi="Times New Roman" w:cs="Times New Roman"/>
          <w:sz w:val="24"/>
          <w:szCs w:val="24"/>
        </w:rPr>
        <w:t>a vinda de capital estrangeiro</w:t>
      </w:r>
      <w:r w:rsidRPr="00DC1A90">
        <w:rPr>
          <w:rFonts w:ascii="Times New Roman" w:hAnsi="Times New Roman" w:cs="Times New Roman"/>
          <w:sz w:val="24"/>
          <w:szCs w:val="24"/>
        </w:rPr>
        <w:t xml:space="preserve">, o </w:t>
      </w:r>
      <w:r w:rsidR="0051026E" w:rsidRPr="00DC1A90">
        <w:rPr>
          <w:rFonts w:ascii="Times New Roman" w:hAnsi="Times New Roman" w:cs="Times New Roman"/>
          <w:sz w:val="24"/>
          <w:szCs w:val="24"/>
        </w:rPr>
        <w:t>Brasil continua</w:t>
      </w:r>
      <w:r w:rsidR="00757392">
        <w:rPr>
          <w:rFonts w:ascii="Times New Roman" w:hAnsi="Times New Roman" w:cs="Times New Roman"/>
          <w:sz w:val="24"/>
          <w:szCs w:val="24"/>
        </w:rPr>
        <w:t xml:space="preserve"> no mapa de M&amp;A devido ao seu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 grande mercado interno, o que ainda sustenta o interesse de investidores de longo prazo</w:t>
      </w:r>
      <w:r w:rsidRPr="00DC1A90">
        <w:rPr>
          <w:rFonts w:ascii="Times New Roman" w:hAnsi="Times New Roman" w:cs="Times New Roman"/>
          <w:sz w:val="24"/>
          <w:szCs w:val="24"/>
        </w:rPr>
        <w:t xml:space="preserve">, aponta o economista. Para ele, a </w:t>
      </w:r>
      <w:r w:rsidR="0051026E" w:rsidRPr="00DC1A90">
        <w:rPr>
          <w:rFonts w:ascii="Times New Roman" w:hAnsi="Times New Roman" w:cs="Times New Roman"/>
          <w:sz w:val="24"/>
          <w:szCs w:val="24"/>
        </w:rPr>
        <w:t xml:space="preserve">política externa brasileira será </w:t>
      </w:r>
      <w:r w:rsidRPr="00DC1A90">
        <w:rPr>
          <w:rFonts w:ascii="Times New Roman" w:hAnsi="Times New Roman" w:cs="Times New Roman"/>
          <w:sz w:val="24"/>
          <w:szCs w:val="24"/>
        </w:rPr>
        <w:t xml:space="preserve">a </w:t>
      </w:r>
      <w:r w:rsidR="0051026E" w:rsidRPr="00DC1A90">
        <w:rPr>
          <w:rFonts w:ascii="Times New Roman" w:hAnsi="Times New Roman" w:cs="Times New Roman"/>
          <w:sz w:val="24"/>
          <w:szCs w:val="24"/>
        </w:rPr>
        <w:t>chave</w:t>
      </w:r>
      <w:r w:rsidRPr="00DC1A90">
        <w:rPr>
          <w:rFonts w:ascii="Times New Roman" w:hAnsi="Times New Roman" w:cs="Times New Roman"/>
          <w:sz w:val="24"/>
          <w:szCs w:val="24"/>
        </w:rPr>
        <w:t xml:space="preserve"> para manter a </w:t>
      </w:r>
      <w:r w:rsidR="00757392">
        <w:rPr>
          <w:rFonts w:ascii="Times New Roman" w:hAnsi="Times New Roman" w:cs="Times New Roman"/>
          <w:sz w:val="24"/>
          <w:szCs w:val="24"/>
        </w:rPr>
        <w:t>competitividade</w:t>
      </w:r>
      <w:r w:rsidRPr="00DC1A90">
        <w:rPr>
          <w:rFonts w:ascii="Times New Roman" w:hAnsi="Times New Roman" w:cs="Times New Roman"/>
          <w:sz w:val="24"/>
          <w:szCs w:val="24"/>
        </w:rPr>
        <w:t xml:space="preserve"> do país. </w:t>
      </w:r>
    </w:p>
    <w:p w14:paraId="26095622" w14:textId="77777777" w:rsidR="00DC1A90" w:rsidRPr="00DC1A90" w:rsidRDefault="00DC1A90" w:rsidP="00DC1A90">
      <w:pPr>
        <w:rPr>
          <w:rFonts w:ascii="Times New Roman" w:eastAsia="Times New Roman" w:hAnsi="Times New Roman" w:cs="Times New Roman"/>
          <w:b/>
          <w:color w:val="000000"/>
        </w:rPr>
      </w:pPr>
      <w:r w:rsidRPr="00DC1A90">
        <w:rPr>
          <w:rFonts w:ascii="Times New Roman" w:eastAsia="Times New Roman" w:hAnsi="Times New Roman" w:cs="Times New Roman"/>
          <w:b/>
          <w:color w:val="000000"/>
        </w:rPr>
        <w:t>Sobre a Redirection International</w:t>
      </w:r>
    </w:p>
    <w:p w14:paraId="4F3A2CE5" w14:textId="77777777" w:rsidR="00DC1A90" w:rsidRPr="00DC1A90" w:rsidRDefault="00DC1A90" w:rsidP="00DC1A90">
      <w:pPr>
        <w:jc w:val="both"/>
        <w:rPr>
          <w:rFonts w:ascii="Times New Roman" w:hAnsi="Times New Roman" w:cs="Times New Roman"/>
        </w:rPr>
      </w:pPr>
      <w:r w:rsidRPr="00DC1A90">
        <w:rPr>
          <w:rFonts w:ascii="Times New Roman" w:eastAsia="Times New Roman" w:hAnsi="Times New Roman" w:cs="Times New Roman"/>
          <w:color w:val="000000"/>
        </w:rPr>
        <w:t xml:space="preserve">A Redirection é especializada em assessoria de Fusões &amp; Aquisições para empresas locais e internacionais, em transações de </w:t>
      </w:r>
      <w:proofErr w:type="spellStart"/>
      <w:r w:rsidRPr="00DC1A90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DC1A90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C1A90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DC1A90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DC1A90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DC1A90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e, também, desenvolve uma rede de parceiros selecionados em todos os principais setores de negócios e regiões do mundo.  </w:t>
      </w:r>
      <w:hyperlink r:id="rId7">
        <w:r w:rsidRPr="00DC1A90">
          <w:rPr>
            <w:rFonts w:ascii="Times New Roman" w:eastAsia="Times New Roman" w:hAnsi="Times New Roman" w:cs="Times New Roman"/>
            <w:color w:val="0000FF"/>
            <w:u w:val="single"/>
          </w:rPr>
          <w:t>https://www.redirection.com.br/</w:t>
        </w:r>
      </w:hyperlink>
    </w:p>
    <w:p w14:paraId="7780DF74" w14:textId="77777777" w:rsidR="00DC1A90" w:rsidRPr="0051026E" w:rsidRDefault="00DC1A90" w:rsidP="0051026E">
      <w:pPr>
        <w:jc w:val="both"/>
        <w:rPr>
          <w:rFonts w:ascii="Times New Roman" w:hAnsi="Times New Roman" w:cs="Times New Roman"/>
        </w:rPr>
      </w:pPr>
    </w:p>
    <w:sectPr w:rsidR="00DC1A90" w:rsidRPr="00510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0A88" w14:textId="77777777" w:rsidR="00AB1CA1" w:rsidRDefault="00AB1CA1" w:rsidP="004E3CAA">
      <w:pPr>
        <w:spacing w:after="0" w:line="240" w:lineRule="auto"/>
      </w:pPr>
      <w:r>
        <w:separator/>
      </w:r>
    </w:p>
  </w:endnote>
  <w:endnote w:type="continuationSeparator" w:id="0">
    <w:p w14:paraId="497841FD" w14:textId="77777777" w:rsidR="00AB1CA1" w:rsidRDefault="00AB1CA1" w:rsidP="004E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8658" w14:textId="77777777" w:rsidR="00AB1CA1" w:rsidRDefault="00AB1CA1" w:rsidP="004E3CAA">
      <w:pPr>
        <w:spacing w:after="0" w:line="240" w:lineRule="auto"/>
      </w:pPr>
      <w:r>
        <w:separator/>
      </w:r>
    </w:p>
  </w:footnote>
  <w:footnote w:type="continuationSeparator" w:id="0">
    <w:p w14:paraId="46A1CF2C" w14:textId="77777777" w:rsidR="00AB1CA1" w:rsidRDefault="00AB1CA1" w:rsidP="004E3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30"/>
    <w:multiLevelType w:val="hybridMultilevel"/>
    <w:tmpl w:val="15108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E5"/>
    <w:rsid w:val="00004AE7"/>
    <w:rsid w:val="002426CE"/>
    <w:rsid w:val="003049A6"/>
    <w:rsid w:val="0031350A"/>
    <w:rsid w:val="003626A5"/>
    <w:rsid w:val="003A1030"/>
    <w:rsid w:val="003A2160"/>
    <w:rsid w:val="004618F9"/>
    <w:rsid w:val="00480478"/>
    <w:rsid w:val="004C2722"/>
    <w:rsid w:val="004C747C"/>
    <w:rsid w:val="004E3CAA"/>
    <w:rsid w:val="0051026E"/>
    <w:rsid w:val="00515FF2"/>
    <w:rsid w:val="00560BA5"/>
    <w:rsid w:val="0057407A"/>
    <w:rsid w:val="0058306A"/>
    <w:rsid w:val="005B7EB6"/>
    <w:rsid w:val="00603AB7"/>
    <w:rsid w:val="0064056C"/>
    <w:rsid w:val="006C6B0B"/>
    <w:rsid w:val="006F594A"/>
    <w:rsid w:val="00757392"/>
    <w:rsid w:val="00767FE5"/>
    <w:rsid w:val="007B6E9A"/>
    <w:rsid w:val="00852B34"/>
    <w:rsid w:val="008A1536"/>
    <w:rsid w:val="008F3043"/>
    <w:rsid w:val="009D76CE"/>
    <w:rsid w:val="00A00DFA"/>
    <w:rsid w:val="00A12C73"/>
    <w:rsid w:val="00AA416B"/>
    <w:rsid w:val="00AA6840"/>
    <w:rsid w:val="00AB1CA1"/>
    <w:rsid w:val="00B22876"/>
    <w:rsid w:val="00B538AA"/>
    <w:rsid w:val="00BA2990"/>
    <w:rsid w:val="00BD4BA4"/>
    <w:rsid w:val="00C077E9"/>
    <w:rsid w:val="00C46CE1"/>
    <w:rsid w:val="00C626EB"/>
    <w:rsid w:val="00CE176C"/>
    <w:rsid w:val="00DC1A90"/>
    <w:rsid w:val="00E03533"/>
    <w:rsid w:val="00E27DB3"/>
    <w:rsid w:val="00F33F59"/>
    <w:rsid w:val="00F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D9EB"/>
  <w15:chartTrackingRefBased/>
  <w15:docId w15:val="{C0FB8531-9A45-49E5-BF5E-D583FFE4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F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F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F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F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F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F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7F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F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7F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F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F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CAA"/>
  </w:style>
  <w:style w:type="paragraph" w:styleId="Rodap">
    <w:name w:val="footer"/>
    <w:basedOn w:val="Normal"/>
    <w:link w:val="RodapChar"/>
    <w:uiPriority w:val="99"/>
    <w:unhideWhenUsed/>
    <w:rsid w:val="004E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CAA"/>
  </w:style>
  <w:style w:type="paragraph" w:styleId="Reviso">
    <w:name w:val="Revision"/>
    <w:hidden/>
    <w:uiPriority w:val="99"/>
    <w:semiHidden/>
    <w:rsid w:val="0031350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740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40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40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40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4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direction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5</cp:revision>
  <dcterms:created xsi:type="dcterms:W3CDTF">2025-07-24T01:06:00Z</dcterms:created>
  <dcterms:modified xsi:type="dcterms:W3CDTF">2025-07-24T13:52:00Z</dcterms:modified>
</cp:coreProperties>
</file>