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95F0" w14:textId="125DD16F" w:rsidR="00560BA5" w:rsidRPr="00387FEB" w:rsidRDefault="00701BE2" w:rsidP="00387F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7FEB">
        <w:rPr>
          <w:rFonts w:ascii="Times New Roman" w:hAnsi="Times New Roman" w:cs="Times New Roman"/>
          <w:b/>
          <w:bCs/>
          <w:sz w:val="26"/>
          <w:szCs w:val="26"/>
        </w:rPr>
        <w:t xml:space="preserve">Setor de gestão de </w:t>
      </w:r>
      <w:proofErr w:type="spellStart"/>
      <w:r w:rsidRPr="00387FEB">
        <w:rPr>
          <w:rFonts w:ascii="Times New Roman" w:hAnsi="Times New Roman" w:cs="Times New Roman"/>
          <w:b/>
          <w:bCs/>
          <w:sz w:val="26"/>
          <w:szCs w:val="26"/>
        </w:rPr>
        <w:t>facilities</w:t>
      </w:r>
      <w:proofErr w:type="spellEnd"/>
      <w:r w:rsidRPr="00387FEB">
        <w:rPr>
          <w:rFonts w:ascii="Times New Roman" w:hAnsi="Times New Roman" w:cs="Times New Roman"/>
          <w:b/>
          <w:bCs/>
          <w:sz w:val="26"/>
          <w:szCs w:val="26"/>
        </w:rPr>
        <w:t xml:space="preserve"> deve crescer 7,1% ao ano até 2029</w:t>
      </w:r>
    </w:p>
    <w:p w14:paraId="6A7E51FC" w14:textId="77777777" w:rsidR="00701BE2" w:rsidRPr="00387FEB" w:rsidRDefault="00701BE2" w:rsidP="00387FEB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87FEB">
        <w:rPr>
          <w:rFonts w:ascii="Times New Roman" w:hAnsi="Times New Roman" w:cs="Times New Roman"/>
          <w:i/>
          <w:iCs/>
          <w:sz w:val="26"/>
          <w:szCs w:val="26"/>
        </w:rPr>
        <w:t>Fusões e aquisições movimentam mercado brasileiro de gestão integrada de serviços essenciais, que movimenta cerca de R$ 60 bilhões por ano e é o maior da América Latina</w:t>
      </w:r>
    </w:p>
    <w:p w14:paraId="0D7EEE84" w14:textId="77777777" w:rsidR="004C1B5C" w:rsidRPr="004C1B5C" w:rsidRDefault="004C1B5C">
      <w:pPr>
        <w:rPr>
          <w:rFonts w:ascii="Times New Roman" w:hAnsi="Times New Roman" w:cs="Times New Roman"/>
          <w:sz w:val="24"/>
          <w:szCs w:val="24"/>
        </w:rPr>
      </w:pPr>
    </w:p>
    <w:p w14:paraId="798405B6" w14:textId="3A49D686" w:rsidR="00CE7BCF" w:rsidRDefault="00FE5A27" w:rsidP="00387F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Impulsionado p</w:t>
      </w:r>
      <w:r w:rsidR="00CE7BCF">
        <w:rPr>
          <w:rFonts w:ascii="Times New Roman" w:hAnsi="Times New Roman" w:cs="Times New Roman"/>
          <w:sz w:val="24"/>
          <w:szCs w:val="24"/>
        </w:rPr>
        <w:t>rincipalmente p</w:t>
      </w:r>
      <w:r>
        <w:rPr>
          <w:rFonts w:ascii="Times New Roman" w:hAnsi="Times New Roman" w:cs="Times New Roman"/>
          <w:sz w:val="24"/>
          <w:szCs w:val="24"/>
        </w:rPr>
        <w:t>el</w:t>
      </w:r>
      <w:r w:rsidR="009F758E">
        <w:rPr>
          <w:rFonts w:ascii="Times New Roman" w:hAnsi="Times New Roman" w:cs="Times New Roman"/>
          <w:sz w:val="24"/>
          <w:szCs w:val="24"/>
        </w:rPr>
        <w:t xml:space="preserve">a expansão do mercado </w:t>
      </w:r>
      <w:r>
        <w:rPr>
          <w:rFonts w:ascii="Times New Roman" w:hAnsi="Times New Roman" w:cs="Times New Roman"/>
          <w:sz w:val="24"/>
          <w:szCs w:val="24"/>
        </w:rPr>
        <w:t>imobiliário</w:t>
      </w:r>
      <w:r w:rsidR="009F758E">
        <w:rPr>
          <w:rFonts w:ascii="Times New Roman" w:hAnsi="Times New Roman" w:cs="Times New Roman"/>
          <w:sz w:val="24"/>
          <w:szCs w:val="24"/>
        </w:rPr>
        <w:t xml:space="preserve">, industrial e de infraestrutura e pela tendência de terceirização de mão de obra como estratégia para reduzir custos, o setor </w:t>
      </w:r>
      <w:r>
        <w:rPr>
          <w:rFonts w:ascii="Times New Roman" w:hAnsi="Times New Roman" w:cs="Times New Roman"/>
          <w:sz w:val="24"/>
          <w:szCs w:val="24"/>
        </w:rPr>
        <w:t>de gestão de serviços essenciais</w:t>
      </w:r>
      <w:r w:rsidR="00701BE2">
        <w:rPr>
          <w:rFonts w:ascii="Times New Roman" w:hAnsi="Times New Roman" w:cs="Times New Roman"/>
          <w:sz w:val="24"/>
          <w:szCs w:val="24"/>
        </w:rPr>
        <w:t xml:space="preserve"> deve crescer 7,1% ao ano até 2029</w:t>
      </w:r>
      <w:r w:rsidR="009F758E">
        <w:rPr>
          <w:rFonts w:ascii="Times New Roman" w:hAnsi="Times New Roman" w:cs="Times New Roman"/>
          <w:sz w:val="24"/>
          <w:szCs w:val="24"/>
        </w:rPr>
        <w:t xml:space="preserve"> no Brasil</w:t>
      </w:r>
      <w:r w:rsidR="00701BE2">
        <w:rPr>
          <w:rFonts w:ascii="Times New Roman" w:hAnsi="Times New Roman" w:cs="Times New Roman"/>
          <w:sz w:val="24"/>
          <w:szCs w:val="24"/>
        </w:rPr>
        <w:t xml:space="preserve">, de acordo com uma projeção realizada pela </w:t>
      </w:r>
      <w:proofErr w:type="spellStart"/>
      <w:r w:rsidR="00701BE2">
        <w:rPr>
          <w:rFonts w:ascii="Times New Roman" w:hAnsi="Times New Roman" w:cs="Times New Roman"/>
          <w:sz w:val="24"/>
          <w:szCs w:val="24"/>
        </w:rPr>
        <w:t>Redirec</w:t>
      </w:r>
      <w:r w:rsidR="00387FEB">
        <w:rPr>
          <w:rFonts w:ascii="Times New Roman" w:hAnsi="Times New Roman" w:cs="Times New Roman"/>
          <w:sz w:val="24"/>
          <w:szCs w:val="24"/>
        </w:rPr>
        <w:t>t</w:t>
      </w:r>
      <w:r w:rsidR="00701BE2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="00701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especializada em assessoria de M&amp;A. </w:t>
      </w:r>
      <w:r w:rsidR="00CE7BCF">
        <w:rPr>
          <w:rFonts w:ascii="Times New Roman" w:hAnsi="Times New Roman" w:cs="Times New Roman"/>
          <w:sz w:val="24"/>
          <w:szCs w:val="24"/>
        </w:rPr>
        <w:t xml:space="preserve">O Brasil é o líder do segmento na América Latina e movimenta anualmente cerca de R$ 60 bilhões, segundo dados da Associação Brasileira de </w:t>
      </w:r>
      <w:proofErr w:type="spellStart"/>
      <w:r w:rsidR="00CE7BCF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="00CE7B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7BCF"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 w:rsidR="00CE7B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7BCF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="00CE7BCF">
        <w:rPr>
          <w:rFonts w:ascii="Times New Roman" w:hAnsi="Times New Roman" w:cs="Times New Roman"/>
          <w:sz w:val="24"/>
          <w:szCs w:val="24"/>
        </w:rPr>
        <w:t xml:space="preserve"> Management (ABRAFAC).</w:t>
      </w:r>
    </w:p>
    <w:p w14:paraId="7C5EA144" w14:textId="5B2E5AFC" w:rsidR="000572FF" w:rsidRDefault="00CE7BCF" w:rsidP="00387F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estimativa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Redirection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Internacional foi realizada com base em estudos de mercado e consenso de projeções sobre o segmento</w:t>
      </w:r>
      <w:r w:rsidR="000572FF">
        <w:rPr>
          <w:rFonts w:ascii="Times New Roman" w:hAnsi="Times New Roman" w:cs="Times New Roman"/>
          <w:sz w:val="24"/>
          <w:szCs w:val="24"/>
        </w:rPr>
        <w:t xml:space="preserve">. O levantamento aponta uma tendência de consolidação do setor, considerando a alta fragmentação do mercado brasileiro, com grande concentração de </w:t>
      </w:r>
      <w:r w:rsidR="000572FF" w:rsidRPr="00387FEB">
        <w:rPr>
          <w:rFonts w:ascii="Times New Roman" w:hAnsi="Times New Roman" w:cs="Times New Roman"/>
          <w:i/>
          <w:iCs/>
          <w:sz w:val="24"/>
          <w:szCs w:val="24"/>
        </w:rPr>
        <w:t>players</w:t>
      </w:r>
      <w:r w:rsidR="000572FF">
        <w:rPr>
          <w:rFonts w:ascii="Times New Roman" w:hAnsi="Times New Roman" w:cs="Times New Roman"/>
          <w:sz w:val="24"/>
          <w:szCs w:val="24"/>
        </w:rPr>
        <w:t xml:space="preserve"> regionais e a busca por novas tecnologias e soluções de</w:t>
      </w:r>
      <w:r w:rsidR="004457CC">
        <w:rPr>
          <w:rFonts w:ascii="Times New Roman" w:hAnsi="Times New Roman" w:cs="Times New Roman"/>
          <w:sz w:val="24"/>
          <w:szCs w:val="24"/>
        </w:rPr>
        <w:t xml:space="preserve"> manutenção e</w:t>
      </w:r>
      <w:r w:rsidR="000572FF">
        <w:rPr>
          <w:rFonts w:ascii="Times New Roman" w:hAnsi="Times New Roman" w:cs="Times New Roman"/>
          <w:sz w:val="24"/>
          <w:szCs w:val="24"/>
        </w:rPr>
        <w:t xml:space="preserve"> automação predial. </w:t>
      </w:r>
    </w:p>
    <w:p w14:paraId="363E5FEE" w14:textId="21833481" w:rsidR="000572FF" w:rsidRDefault="00CE7BCF" w:rsidP="00387F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 mercado </w:t>
      </w:r>
      <w:r w:rsidRPr="000572FF">
        <w:rPr>
          <w:rFonts w:ascii="Times New Roman" w:hAnsi="Times New Roman" w:cs="Times New Roman"/>
          <w:sz w:val="24"/>
          <w:szCs w:val="24"/>
        </w:rPr>
        <w:t xml:space="preserve">brasileiro de </w:t>
      </w:r>
      <w:proofErr w:type="spellStart"/>
      <w:r w:rsidRPr="000572FF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0572FF">
        <w:rPr>
          <w:rFonts w:ascii="Times New Roman" w:hAnsi="Times New Roman" w:cs="Times New Roman"/>
          <w:sz w:val="24"/>
          <w:szCs w:val="24"/>
        </w:rPr>
        <w:t xml:space="preserve"> vive uma combinação rara de expansão sustentada, tendência de consoli</w:t>
      </w:r>
      <w:r w:rsidR="000572FF" w:rsidRPr="000572FF">
        <w:rPr>
          <w:rFonts w:ascii="Times New Roman" w:hAnsi="Times New Roman" w:cs="Times New Roman"/>
          <w:sz w:val="24"/>
          <w:szCs w:val="24"/>
        </w:rPr>
        <w:t xml:space="preserve">dação e </w:t>
      </w:r>
      <w:r w:rsidRPr="000572FF">
        <w:rPr>
          <w:rFonts w:ascii="Times New Roman" w:hAnsi="Times New Roman" w:cs="Times New Roman"/>
          <w:sz w:val="24"/>
          <w:szCs w:val="24"/>
        </w:rPr>
        <w:t>atratividade para investidores estratégicos e financeiros. A terceirização profissional de serviços essenciais tem se mostrado uma avenida clara de crescimento e geração de valor, com oportunidades ainda pouco exploradas em várias regiões do país”</w:t>
      </w:r>
      <w:r w:rsidR="000572FF">
        <w:rPr>
          <w:rFonts w:ascii="Times New Roman" w:hAnsi="Times New Roman" w:cs="Times New Roman"/>
          <w:sz w:val="24"/>
          <w:szCs w:val="24"/>
        </w:rPr>
        <w:t xml:space="preserve">, destaca João </w:t>
      </w:r>
      <w:r w:rsidR="004457CC">
        <w:rPr>
          <w:rFonts w:ascii="Times New Roman" w:hAnsi="Times New Roman" w:cs="Times New Roman"/>
          <w:sz w:val="24"/>
          <w:szCs w:val="24"/>
        </w:rPr>
        <w:t>C</w:t>
      </w:r>
      <w:r w:rsidR="000572FF">
        <w:rPr>
          <w:rFonts w:ascii="Times New Roman" w:hAnsi="Times New Roman" w:cs="Times New Roman"/>
          <w:sz w:val="24"/>
          <w:szCs w:val="24"/>
        </w:rPr>
        <w:t xml:space="preserve">aetano Magalhães, diretor e sócio da </w:t>
      </w:r>
      <w:proofErr w:type="spellStart"/>
      <w:r w:rsidR="000572FF">
        <w:rPr>
          <w:rFonts w:ascii="Times New Roman" w:hAnsi="Times New Roman" w:cs="Times New Roman"/>
          <w:sz w:val="24"/>
          <w:szCs w:val="24"/>
        </w:rPr>
        <w:t>Redirection</w:t>
      </w:r>
      <w:proofErr w:type="spellEnd"/>
      <w:r w:rsidR="0005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2FF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0572FF">
        <w:rPr>
          <w:rFonts w:ascii="Times New Roman" w:hAnsi="Times New Roman" w:cs="Times New Roman"/>
          <w:sz w:val="24"/>
          <w:szCs w:val="24"/>
        </w:rPr>
        <w:t>.</w:t>
      </w:r>
    </w:p>
    <w:p w14:paraId="3A072E2B" w14:textId="33B8ACF9" w:rsidR="00FE5A27" w:rsidRDefault="000572FF" w:rsidP="00387F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 </w:t>
      </w:r>
      <w:r w:rsidR="002E18EF">
        <w:rPr>
          <w:rFonts w:ascii="Times New Roman" w:hAnsi="Times New Roman" w:cs="Times New Roman"/>
          <w:sz w:val="24"/>
          <w:szCs w:val="24"/>
        </w:rPr>
        <w:t>lembra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2E18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geral</w:t>
      </w:r>
      <w:r w:rsidR="002E18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estratégias de aquisição visam ganho de escala, sinergia operacional, diversificação de portfólio e a inserção em novos mercados ou contratos públicos. Empresas como </w:t>
      </w:r>
      <w:proofErr w:type="spellStart"/>
      <w:r>
        <w:rPr>
          <w:rFonts w:ascii="Times New Roman" w:hAnsi="Times New Roman" w:cs="Times New Roman"/>
          <w:sz w:val="24"/>
          <w:szCs w:val="24"/>
        </w:rPr>
        <w:t>Verzani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Sandrini, GRSA/Compass, GPS Participações</w:t>
      </w:r>
      <w:r w:rsidR="009F7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estão liderando o movimento de</w:t>
      </w:r>
      <w:r w:rsidR="004457CC">
        <w:rPr>
          <w:rFonts w:ascii="Times New Roman" w:hAnsi="Times New Roman" w:cs="Times New Roman"/>
          <w:sz w:val="24"/>
          <w:szCs w:val="24"/>
        </w:rPr>
        <w:t xml:space="preserve"> fusões e aquisições </w:t>
      </w:r>
      <w:r>
        <w:rPr>
          <w:rFonts w:ascii="Times New Roman" w:hAnsi="Times New Roman" w:cs="Times New Roman"/>
          <w:sz w:val="24"/>
          <w:szCs w:val="24"/>
        </w:rPr>
        <w:t xml:space="preserve">no mercado brasileiro, principalmente por meio de aquisições de operadoras locais para ampliar a capilaridade. Além disso, o estudo </w:t>
      </w:r>
      <w:r w:rsidR="004457CC">
        <w:rPr>
          <w:rFonts w:ascii="Times New Roman" w:hAnsi="Times New Roman" w:cs="Times New Roman"/>
          <w:sz w:val="24"/>
          <w:szCs w:val="24"/>
        </w:rPr>
        <w:t xml:space="preserve">identificou </w:t>
      </w:r>
      <w:r w:rsidR="009F758E">
        <w:rPr>
          <w:rFonts w:ascii="Times New Roman" w:hAnsi="Times New Roman" w:cs="Times New Roman"/>
          <w:sz w:val="24"/>
          <w:szCs w:val="24"/>
        </w:rPr>
        <w:t>o potencial para maior</w:t>
      </w:r>
      <w:r w:rsidR="004457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atuação </w:t>
      </w:r>
      <w:r w:rsidR="004457CC">
        <w:rPr>
          <w:rFonts w:ascii="Times New Roman" w:hAnsi="Times New Roman" w:cs="Times New Roman"/>
          <w:sz w:val="24"/>
          <w:szCs w:val="24"/>
        </w:rPr>
        <w:t>de f</w:t>
      </w:r>
      <w:r>
        <w:rPr>
          <w:rFonts w:ascii="Times New Roman" w:hAnsi="Times New Roman" w:cs="Times New Roman"/>
          <w:sz w:val="24"/>
          <w:szCs w:val="24"/>
        </w:rPr>
        <w:t xml:space="preserve">undos de Private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Equit</w:t>
      </w:r>
      <w:r w:rsidR="004457CC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2E18EF">
        <w:rPr>
          <w:rFonts w:ascii="Times New Roman" w:hAnsi="Times New Roman" w:cs="Times New Roman"/>
          <w:sz w:val="24"/>
          <w:szCs w:val="24"/>
        </w:rPr>
        <w:t xml:space="preserve"> no setor</w:t>
      </w:r>
      <w:r w:rsidR="004457CC">
        <w:rPr>
          <w:rFonts w:ascii="Times New Roman" w:hAnsi="Times New Roman" w:cs="Times New Roman"/>
          <w:sz w:val="24"/>
          <w:szCs w:val="24"/>
        </w:rPr>
        <w:t xml:space="preserve">, atraídos principalmente pelas margens </w:t>
      </w:r>
      <w:r w:rsidR="00674748">
        <w:rPr>
          <w:rFonts w:ascii="Times New Roman" w:hAnsi="Times New Roman" w:cs="Times New Roman"/>
          <w:sz w:val="24"/>
          <w:szCs w:val="24"/>
        </w:rPr>
        <w:t>de rentabilidade sólidas</w:t>
      </w:r>
      <w:r w:rsidR="004457CC">
        <w:rPr>
          <w:rFonts w:ascii="Times New Roman" w:hAnsi="Times New Roman" w:cs="Times New Roman"/>
          <w:sz w:val="24"/>
          <w:szCs w:val="24"/>
        </w:rPr>
        <w:t xml:space="preserve">, contratos estáveis e </w:t>
      </w:r>
      <w:proofErr w:type="spellStart"/>
      <w:r w:rsidR="004457CC" w:rsidRPr="00387FEB">
        <w:rPr>
          <w:rFonts w:ascii="Times New Roman" w:hAnsi="Times New Roman" w:cs="Times New Roman"/>
          <w:i/>
          <w:iCs/>
          <w:sz w:val="24"/>
          <w:szCs w:val="24"/>
        </w:rPr>
        <w:t>valuation</w:t>
      </w:r>
      <w:proofErr w:type="spellEnd"/>
      <w:r w:rsidR="004457CC">
        <w:rPr>
          <w:rFonts w:ascii="Times New Roman" w:hAnsi="Times New Roman" w:cs="Times New Roman"/>
          <w:sz w:val="24"/>
          <w:szCs w:val="24"/>
        </w:rPr>
        <w:t xml:space="preserve"> previsível mesmo em contextos macroeconômicos mais desafiadores.</w:t>
      </w:r>
    </w:p>
    <w:p w14:paraId="12A9B113" w14:textId="5AC5D7D5" w:rsidR="004457CC" w:rsidRDefault="004457CC" w:rsidP="00387F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expansão dos projetos imobiliários e o crescimento das cidades inteligentes impulsionam este mercado que tem vivenciado uma verdade</w:t>
      </w:r>
      <w:r w:rsidR="002E18EF">
        <w:rPr>
          <w:rFonts w:ascii="Times New Roman" w:hAnsi="Times New Roman" w:cs="Times New Roman"/>
          <w:sz w:val="24"/>
          <w:szCs w:val="24"/>
        </w:rPr>
        <w:t>ira</w:t>
      </w:r>
      <w:r>
        <w:rPr>
          <w:rFonts w:ascii="Times New Roman" w:hAnsi="Times New Roman" w:cs="Times New Roman"/>
          <w:sz w:val="24"/>
          <w:szCs w:val="24"/>
        </w:rPr>
        <w:t xml:space="preserve"> transformação digital nos últimos anos</w:t>
      </w:r>
      <w:r w:rsidR="009F758E">
        <w:rPr>
          <w:rFonts w:ascii="Times New Roman" w:hAnsi="Times New Roman" w:cs="Times New Roman"/>
          <w:sz w:val="24"/>
          <w:szCs w:val="24"/>
        </w:rPr>
        <w:t>, a partir de s</w:t>
      </w:r>
      <w:r>
        <w:rPr>
          <w:rFonts w:ascii="Times New Roman" w:hAnsi="Times New Roman" w:cs="Times New Roman"/>
          <w:sz w:val="24"/>
          <w:szCs w:val="24"/>
        </w:rPr>
        <w:t>oluções de automação, Inteligência Artificial</w:t>
      </w:r>
      <w:r w:rsidR="005A6DFA">
        <w:rPr>
          <w:rFonts w:ascii="Times New Roman" w:hAnsi="Times New Roman" w:cs="Times New Roman"/>
          <w:sz w:val="24"/>
          <w:szCs w:val="24"/>
        </w:rPr>
        <w:t xml:space="preserve"> e</w:t>
      </w:r>
      <w:r w:rsidR="002E18EF">
        <w:rPr>
          <w:rFonts w:ascii="Times New Roman" w:hAnsi="Times New Roman" w:cs="Times New Roman"/>
          <w:sz w:val="24"/>
          <w:szCs w:val="24"/>
        </w:rPr>
        <w:t xml:space="preserve"> </w:t>
      </w:r>
      <w:r w:rsidR="009F758E">
        <w:rPr>
          <w:rFonts w:ascii="Times New Roman" w:hAnsi="Times New Roman" w:cs="Times New Roman"/>
          <w:sz w:val="24"/>
          <w:szCs w:val="24"/>
        </w:rPr>
        <w:t xml:space="preserve">Big Data, segundo o levantamento. </w:t>
      </w:r>
      <w:r w:rsidR="00C305F7">
        <w:rPr>
          <w:rFonts w:ascii="Times New Roman" w:hAnsi="Times New Roman" w:cs="Times New Roman"/>
          <w:sz w:val="24"/>
          <w:szCs w:val="24"/>
        </w:rPr>
        <w:t>A sustentabilidade ambiental também tem sido um fator estratégico neste segmento, com soluções para</w:t>
      </w:r>
      <w:r w:rsidR="002E18EF">
        <w:rPr>
          <w:rFonts w:ascii="Times New Roman" w:hAnsi="Times New Roman" w:cs="Times New Roman"/>
          <w:sz w:val="24"/>
          <w:szCs w:val="24"/>
        </w:rPr>
        <w:t xml:space="preserve"> gestão de resíduos e para </w:t>
      </w:r>
      <w:r w:rsidR="00C305F7">
        <w:rPr>
          <w:rFonts w:ascii="Times New Roman" w:hAnsi="Times New Roman" w:cs="Times New Roman"/>
          <w:sz w:val="24"/>
          <w:szCs w:val="24"/>
        </w:rPr>
        <w:t>redução no consumo de água e energia, por exemplo</w:t>
      </w:r>
      <w:r w:rsidR="009F7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62F5C5" w14:textId="63AE83C9" w:rsidR="009F758E" w:rsidRDefault="009F758E" w:rsidP="00387FEB">
      <w:pPr>
        <w:jc w:val="both"/>
        <w:rPr>
          <w:rFonts w:ascii="Times New Roman" w:hAnsi="Times New Roman" w:cs="Times New Roman"/>
          <w:sz w:val="24"/>
          <w:szCs w:val="24"/>
        </w:rPr>
      </w:pPr>
      <w:r w:rsidRPr="009F758E">
        <w:rPr>
          <w:rFonts w:ascii="Times New Roman" w:hAnsi="Times New Roman" w:cs="Times New Roman"/>
          <w:sz w:val="24"/>
          <w:szCs w:val="24"/>
        </w:rPr>
        <w:t xml:space="preserve">“Compliance e sustentabilidade vêm se consolidando como fatores estratégicos no setor, impulsionados pela busca das empresas por redução de custos operacionais por meio de uma gestão profissionalizada. Além disso, soluções integradas de </w:t>
      </w:r>
      <w:proofErr w:type="spellStart"/>
      <w:r w:rsidRPr="009F758E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9F758E">
        <w:rPr>
          <w:rFonts w:ascii="Times New Roman" w:hAnsi="Times New Roman" w:cs="Times New Roman"/>
          <w:sz w:val="24"/>
          <w:szCs w:val="24"/>
        </w:rPr>
        <w:t xml:space="preserve"> ajudam a mitigar desafios como a falta de mão de obra qualificada, o que contribui diretamente </w:t>
      </w:r>
      <w:r w:rsidRPr="009F758E">
        <w:rPr>
          <w:rFonts w:ascii="Times New Roman" w:hAnsi="Times New Roman" w:cs="Times New Roman"/>
          <w:sz w:val="24"/>
          <w:szCs w:val="24"/>
        </w:rPr>
        <w:lastRenderedPageBreak/>
        <w:t xml:space="preserve">para aumentar a atratividade e a maturidade do segmento”, </w:t>
      </w:r>
      <w:r>
        <w:rPr>
          <w:rFonts w:ascii="Times New Roman" w:hAnsi="Times New Roman" w:cs="Times New Roman"/>
          <w:sz w:val="24"/>
          <w:szCs w:val="24"/>
        </w:rPr>
        <w:t>explica João Caetano Magalhães.</w:t>
      </w:r>
    </w:p>
    <w:p w14:paraId="5E8262FF" w14:textId="25B52DA6" w:rsidR="00AA19C6" w:rsidRDefault="00C305F7" w:rsidP="00AA1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Dentre as transações recentes </w:t>
      </w:r>
      <w:r w:rsidR="00387FEB">
        <w:rPr>
          <w:rFonts w:ascii="Times New Roman" w:hAnsi="Times New Roman" w:cs="Times New Roman"/>
          <w:sz w:val="24"/>
          <w:szCs w:val="24"/>
        </w:rPr>
        <w:t>registradas</w:t>
      </w:r>
      <w:r>
        <w:rPr>
          <w:rFonts w:ascii="Times New Roman" w:hAnsi="Times New Roman" w:cs="Times New Roman"/>
          <w:sz w:val="24"/>
          <w:szCs w:val="24"/>
        </w:rPr>
        <w:t xml:space="preserve"> no setor estão a compra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empresa especializada em minimercados aut</w:t>
      </w:r>
      <w:r w:rsidR="00387FEB">
        <w:rPr>
          <w:rFonts w:ascii="Times New Roman" w:hAnsi="Times New Roman" w:cs="Times New Roman"/>
          <w:sz w:val="24"/>
          <w:szCs w:val="24"/>
        </w:rPr>
        <w:t>ônomos</w:t>
      </w:r>
      <w:r>
        <w:rPr>
          <w:rFonts w:ascii="Times New Roman" w:hAnsi="Times New Roman" w:cs="Times New Roman"/>
          <w:sz w:val="24"/>
          <w:szCs w:val="24"/>
        </w:rPr>
        <w:t xml:space="preserve"> e serviços de alimentação para condomínios - pelo Grupo GPS, reconhecido por soluções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alimentação corporativa</w:t>
      </w:r>
      <w:r w:rsidR="00387FEB">
        <w:rPr>
          <w:rFonts w:ascii="Times New Roman" w:hAnsi="Times New Roman" w:cs="Times New Roman"/>
          <w:sz w:val="24"/>
          <w:szCs w:val="24"/>
        </w:rPr>
        <w:t>, anunciada em fevereiro de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87FEB">
        <w:rPr>
          <w:rFonts w:ascii="Times New Roman" w:hAnsi="Times New Roman" w:cs="Times New Roman"/>
          <w:sz w:val="24"/>
          <w:szCs w:val="24"/>
        </w:rPr>
        <w:t xml:space="preserve">No final do ano passado, a </w:t>
      </w:r>
      <w:proofErr w:type="spellStart"/>
      <w:r w:rsidR="00387FEB">
        <w:rPr>
          <w:rFonts w:ascii="Times New Roman" w:hAnsi="Times New Roman" w:cs="Times New Roman"/>
          <w:sz w:val="24"/>
          <w:szCs w:val="24"/>
        </w:rPr>
        <w:t>Selbetti</w:t>
      </w:r>
      <w:proofErr w:type="spellEnd"/>
      <w:r w:rsidR="00387FEB">
        <w:rPr>
          <w:rFonts w:ascii="Times New Roman" w:hAnsi="Times New Roman" w:cs="Times New Roman"/>
          <w:sz w:val="24"/>
          <w:szCs w:val="24"/>
        </w:rPr>
        <w:t xml:space="preserve">, anunciou a incorporação da DNK </w:t>
      </w:r>
      <w:proofErr w:type="spellStart"/>
      <w:r w:rsidR="00387FEB">
        <w:rPr>
          <w:rFonts w:ascii="Times New Roman" w:hAnsi="Times New Roman" w:cs="Times New Roman"/>
          <w:sz w:val="24"/>
          <w:szCs w:val="24"/>
        </w:rPr>
        <w:t>Infotelecom</w:t>
      </w:r>
      <w:proofErr w:type="spellEnd"/>
      <w:r w:rsidR="00387FEB">
        <w:rPr>
          <w:rFonts w:ascii="Times New Roman" w:hAnsi="Times New Roman" w:cs="Times New Roman"/>
          <w:sz w:val="24"/>
          <w:szCs w:val="24"/>
        </w:rPr>
        <w:t xml:space="preserve">, desenvolvedora de soluções e prestadora de serviços de </w:t>
      </w:r>
      <w:proofErr w:type="spellStart"/>
      <w:r w:rsidR="00387FEB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="00387FEB">
        <w:rPr>
          <w:rFonts w:ascii="Times New Roman" w:hAnsi="Times New Roman" w:cs="Times New Roman"/>
          <w:sz w:val="24"/>
          <w:szCs w:val="24"/>
        </w:rPr>
        <w:t xml:space="preserve"> Service e </w:t>
      </w:r>
      <w:proofErr w:type="spellStart"/>
      <w:r w:rsidR="00387FEB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="00387FEB">
        <w:rPr>
          <w:rFonts w:ascii="Times New Roman" w:hAnsi="Times New Roman" w:cs="Times New Roman"/>
          <w:sz w:val="24"/>
          <w:szCs w:val="24"/>
        </w:rPr>
        <w:t xml:space="preserve"> Experience à </w:t>
      </w:r>
      <w:proofErr w:type="spellStart"/>
      <w:r w:rsidR="00387FEB">
        <w:rPr>
          <w:rFonts w:ascii="Times New Roman" w:hAnsi="Times New Roman" w:cs="Times New Roman"/>
          <w:sz w:val="24"/>
          <w:szCs w:val="24"/>
        </w:rPr>
        <w:t>Nexcore</w:t>
      </w:r>
      <w:proofErr w:type="spellEnd"/>
      <w:r w:rsidR="00387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FE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387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FEB">
        <w:rPr>
          <w:rFonts w:ascii="Times New Roman" w:hAnsi="Times New Roman" w:cs="Times New Roman"/>
          <w:sz w:val="24"/>
          <w:szCs w:val="24"/>
        </w:rPr>
        <w:t>Selbetti</w:t>
      </w:r>
      <w:proofErr w:type="spellEnd"/>
      <w:r w:rsidR="00387FEB">
        <w:rPr>
          <w:rFonts w:ascii="Times New Roman" w:hAnsi="Times New Roman" w:cs="Times New Roman"/>
          <w:sz w:val="24"/>
          <w:szCs w:val="24"/>
        </w:rPr>
        <w:t>.</w:t>
      </w:r>
      <w:r w:rsidR="002E18EF">
        <w:rPr>
          <w:rFonts w:ascii="Times New Roman" w:hAnsi="Times New Roman" w:cs="Times New Roman"/>
          <w:sz w:val="24"/>
          <w:szCs w:val="24"/>
        </w:rPr>
        <w:t xml:space="preserve"> Ainda em 2024, a </w:t>
      </w:r>
      <w:r w:rsidR="00AA19C6">
        <w:rPr>
          <w:rFonts w:ascii="Times New Roman" w:hAnsi="Times New Roman" w:cs="Times New Roman"/>
          <w:sz w:val="24"/>
          <w:szCs w:val="24"/>
        </w:rPr>
        <w:t xml:space="preserve">Sapore, uma das maiores empresas de alimentação corporativa e </w:t>
      </w:r>
      <w:proofErr w:type="spellStart"/>
      <w:r w:rsidR="00AA19C6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="00AA19C6">
        <w:rPr>
          <w:rFonts w:ascii="Times New Roman" w:hAnsi="Times New Roman" w:cs="Times New Roman"/>
          <w:sz w:val="24"/>
          <w:szCs w:val="24"/>
        </w:rPr>
        <w:t xml:space="preserve"> do Brasil adquiriu o Grupo </w:t>
      </w:r>
      <w:proofErr w:type="spellStart"/>
      <w:r w:rsidR="00AA19C6">
        <w:rPr>
          <w:rFonts w:ascii="Times New Roman" w:hAnsi="Times New Roman" w:cs="Times New Roman"/>
          <w:sz w:val="24"/>
          <w:szCs w:val="24"/>
        </w:rPr>
        <w:t>Eldourado</w:t>
      </w:r>
      <w:proofErr w:type="spellEnd"/>
      <w:r w:rsidR="00AA19C6">
        <w:rPr>
          <w:rFonts w:ascii="Times New Roman" w:hAnsi="Times New Roman" w:cs="Times New Roman"/>
          <w:sz w:val="24"/>
          <w:szCs w:val="24"/>
        </w:rPr>
        <w:t>.</w:t>
      </w:r>
    </w:p>
    <w:p w14:paraId="113C6FDD" w14:textId="2FD8575A" w:rsidR="00AA19C6" w:rsidRDefault="00AA19C6" w:rsidP="00AA1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gestão</w:t>
      </w:r>
      <w:r w:rsidR="001541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541B9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envolve serviços</w:t>
      </w:r>
      <w:r w:rsidR="001541B9">
        <w:rPr>
          <w:rFonts w:ascii="Times New Roman" w:hAnsi="Times New Roman" w:cs="Times New Roman"/>
          <w:sz w:val="24"/>
          <w:szCs w:val="24"/>
        </w:rPr>
        <w:t xml:space="preserve"> de operação predial e infraestrutura, como limpeza, segurança, recepção e serviços de apoio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5D5FAA" w14:textId="77777777" w:rsidR="001541B9" w:rsidRDefault="001541B9" w:rsidP="00723B27">
      <w:pPr>
        <w:rPr>
          <w:rFonts w:ascii="Times New Roman" w:eastAsia="Times New Roman" w:hAnsi="Times New Roman" w:cs="Times New Roman"/>
          <w:b/>
          <w:color w:val="000000"/>
        </w:rPr>
      </w:pPr>
    </w:p>
    <w:p w14:paraId="0F392283" w14:textId="199BE2ED" w:rsidR="00723B27" w:rsidRPr="00FD6108" w:rsidRDefault="00723B27" w:rsidP="00723B27">
      <w:pPr>
        <w:rPr>
          <w:rFonts w:ascii="Times New Roman" w:eastAsia="Times New Roman" w:hAnsi="Times New Roman" w:cs="Times New Roman"/>
          <w:b/>
          <w:color w:val="000000"/>
        </w:rPr>
      </w:pPr>
      <w:r w:rsidRPr="005E5228">
        <w:rPr>
          <w:rFonts w:ascii="Times New Roman" w:eastAsia="Times New Roman" w:hAnsi="Times New Roman" w:cs="Times New Roman"/>
          <w:b/>
          <w:color w:val="000000"/>
        </w:rPr>
        <w:t xml:space="preserve">Sobre a </w:t>
      </w:r>
      <w:proofErr w:type="spellStart"/>
      <w:r w:rsidRPr="005E5228">
        <w:rPr>
          <w:rFonts w:ascii="Times New Roman" w:eastAsia="Times New Roman" w:hAnsi="Times New Roman" w:cs="Times New Roman"/>
          <w:b/>
          <w:color w:val="000000"/>
        </w:rPr>
        <w:t>Redirection</w:t>
      </w:r>
      <w:proofErr w:type="spellEnd"/>
      <w:r w:rsidRPr="005E522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5E5228">
        <w:rPr>
          <w:rFonts w:ascii="Times New Roman" w:eastAsia="Times New Roman" w:hAnsi="Times New Roman" w:cs="Times New Roman"/>
          <w:b/>
          <w:color w:val="000000"/>
        </w:rPr>
        <w:t>International</w:t>
      </w:r>
      <w:proofErr w:type="spellEnd"/>
    </w:p>
    <w:p w14:paraId="1DEDC3D3" w14:textId="77777777" w:rsidR="00723B27" w:rsidRPr="009F29DD" w:rsidRDefault="00723B27" w:rsidP="00723B27">
      <w:pPr>
        <w:jc w:val="both"/>
      </w:pPr>
      <w:r w:rsidRPr="00FD6108">
        <w:rPr>
          <w:rFonts w:ascii="Times New Roman" w:eastAsia="Times New Roman" w:hAnsi="Times New Roman" w:cs="Times New Roman"/>
          <w:color w:val="000000"/>
        </w:rPr>
        <w:t xml:space="preserve">A </w:t>
      </w:r>
      <w:proofErr w:type="spellStart"/>
      <w:r w:rsidRPr="00FD6108">
        <w:rPr>
          <w:rFonts w:ascii="Times New Roman" w:eastAsia="Times New Roman" w:hAnsi="Times New Roman" w:cs="Times New Roman"/>
          <w:color w:val="000000"/>
        </w:rPr>
        <w:t>Redirection</w:t>
      </w:r>
      <w:proofErr w:type="spellEnd"/>
      <w:r w:rsidRPr="00FD6108">
        <w:rPr>
          <w:rFonts w:ascii="Times New Roman" w:eastAsia="Times New Roman" w:hAnsi="Times New Roman" w:cs="Times New Roman"/>
          <w:color w:val="000000"/>
        </w:rPr>
        <w:t xml:space="preserve"> é especializada em assessoria de Fusões &amp; Aquisições para empresas locais e internacionais, em transações de </w:t>
      </w:r>
      <w:proofErr w:type="spellStart"/>
      <w:r w:rsidRPr="00FD6108">
        <w:rPr>
          <w:rFonts w:ascii="Times New Roman" w:eastAsia="Times New Roman" w:hAnsi="Times New Roman" w:cs="Times New Roman"/>
          <w:i/>
          <w:color w:val="000000"/>
        </w:rPr>
        <w:t>middle</w:t>
      </w:r>
      <w:proofErr w:type="spellEnd"/>
      <w:r w:rsidRPr="00FD6108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FD6108">
        <w:rPr>
          <w:rFonts w:ascii="Times New Roman" w:eastAsia="Times New Roman" w:hAnsi="Times New Roman" w:cs="Times New Roman"/>
          <w:i/>
          <w:color w:val="000000"/>
        </w:rPr>
        <w:t>market</w:t>
      </w:r>
      <w:proofErr w:type="spellEnd"/>
      <w:r w:rsidRPr="00FD6108">
        <w:rPr>
          <w:rFonts w:ascii="Times New Roman" w:eastAsia="Times New Roman" w:hAnsi="Times New Roman" w:cs="Times New Roman"/>
          <w:color w:val="000000"/>
        </w:rPr>
        <w:t xml:space="preserve">. Possui uma grande experiência em transações </w:t>
      </w:r>
      <w:proofErr w:type="spellStart"/>
      <w:r w:rsidRPr="00FD6108">
        <w:rPr>
          <w:rFonts w:ascii="Times New Roman" w:eastAsia="Times New Roman" w:hAnsi="Times New Roman" w:cs="Times New Roman"/>
          <w:i/>
          <w:color w:val="000000"/>
        </w:rPr>
        <w:t>cross-border</w:t>
      </w:r>
      <w:proofErr w:type="spellEnd"/>
      <w:r w:rsidRPr="00FD6108">
        <w:rPr>
          <w:rFonts w:ascii="Times New Roman" w:eastAsia="Times New Roman" w:hAnsi="Times New Roman" w:cs="Times New Roman"/>
          <w:color w:val="000000"/>
        </w:rPr>
        <w:t>, com equipe atuante diretamente no Brasil, América Latina, Estados Unidos e Reino Unido. É membro da ACG e, também, desenvolve uma rede de parceiros selecionados em todos os principais setores de negócios e regiões do mundo.  </w:t>
      </w:r>
      <w:hyperlink r:id="rId5">
        <w:r w:rsidRPr="00FD6108">
          <w:rPr>
            <w:rFonts w:ascii="Times New Roman" w:eastAsia="Times New Roman" w:hAnsi="Times New Roman" w:cs="Times New Roman"/>
            <w:color w:val="0000FF"/>
            <w:u w:val="single"/>
          </w:rPr>
          <w:t>https://www.redirection.com.br/</w:t>
        </w:r>
      </w:hyperlink>
    </w:p>
    <w:p w14:paraId="0481672E" w14:textId="77777777" w:rsidR="004C1B5C" w:rsidRDefault="004C1B5C" w:rsidP="004C1B5C">
      <w:pPr>
        <w:rPr>
          <w:b/>
          <w:bCs/>
        </w:rPr>
      </w:pPr>
    </w:p>
    <w:sectPr w:rsidR="004C1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529"/>
    <w:multiLevelType w:val="hybridMultilevel"/>
    <w:tmpl w:val="669CC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9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5C"/>
    <w:rsid w:val="000572FF"/>
    <w:rsid w:val="001541B9"/>
    <w:rsid w:val="00162FCB"/>
    <w:rsid w:val="002E18EF"/>
    <w:rsid w:val="002F3C10"/>
    <w:rsid w:val="00387FEB"/>
    <w:rsid w:val="003A2160"/>
    <w:rsid w:val="004457CC"/>
    <w:rsid w:val="004C1B5C"/>
    <w:rsid w:val="00523247"/>
    <w:rsid w:val="00560BA5"/>
    <w:rsid w:val="005A6DFA"/>
    <w:rsid w:val="005B0F64"/>
    <w:rsid w:val="00674748"/>
    <w:rsid w:val="00701BE2"/>
    <w:rsid w:val="00723B27"/>
    <w:rsid w:val="008A1536"/>
    <w:rsid w:val="00954102"/>
    <w:rsid w:val="009F758E"/>
    <w:rsid w:val="00AA19C6"/>
    <w:rsid w:val="00AA6840"/>
    <w:rsid w:val="00C305F7"/>
    <w:rsid w:val="00CE176C"/>
    <w:rsid w:val="00CE7BCF"/>
    <w:rsid w:val="00D31D3F"/>
    <w:rsid w:val="00F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9B28"/>
  <w15:chartTrackingRefBased/>
  <w15:docId w15:val="{9337FB11-38C6-4B95-826F-FFFC62A6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B5C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C1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C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1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1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1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1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1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1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C1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1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1B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1B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B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1B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1B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1B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1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1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1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1B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1B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1B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1B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1B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C1B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direction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2</cp:revision>
  <dcterms:created xsi:type="dcterms:W3CDTF">2025-07-10T13:56:00Z</dcterms:created>
  <dcterms:modified xsi:type="dcterms:W3CDTF">2025-07-10T13:56:00Z</dcterms:modified>
</cp:coreProperties>
</file>