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F784558" w:rsidP="0CB2CB20" w:rsidRDefault="1F784558" w14:paraId="6B42C560" w14:textId="06EC6D7A">
      <w:pPr>
        <w:jc w:val="center"/>
        <w:rPr>
          <w:rFonts w:ascii="Times New Roman" w:hAnsi="Times New Roman" w:cs="Times New Roman"/>
          <w:i w:val="1"/>
          <w:iCs w:val="1"/>
          <w:sz w:val="26"/>
          <w:szCs w:val="26"/>
        </w:rPr>
      </w:pPr>
      <w:r w:rsidRPr="0CB2CB20" w:rsidR="0CB2CB20">
        <w:rPr>
          <w:rFonts w:ascii="Times New Roman" w:hAnsi="Times New Roman" w:cs="Times New Roman"/>
          <w:b w:val="1"/>
          <w:bCs w:val="1"/>
          <w:sz w:val="26"/>
          <w:szCs w:val="26"/>
        </w:rPr>
        <w:t xml:space="preserve">Setor de infraestrutura fecha 2021 com aproximadamente 10% de todas as operações de Fusões &amp; Aquisições realizadas no Brasil </w:t>
      </w:r>
    </w:p>
    <w:p w:rsidR="1F784558" w:rsidP="3E49873B" w:rsidRDefault="1F784558" w14:paraId="14FA256A" w14:textId="3DE08BF5">
      <w:pPr>
        <w:jc w:val="center"/>
        <w:rPr>
          <w:rFonts w:ascii="Times New Roman" w:hAnsi="Times New Roman" w:cs="Times New Roman"/>
          <w:i w:val="1"/>
          <w:iCs w:val="1"/>
          <w:sz w:val="26"/>
          <w:szCs w:val="26"/>
        </w:rPr>
      </w:pPr>
      <w:r w:rsidRPr="3E49873B" w:rsidR="3E49873B">
        <w:rPr>
          <w:rFonts w:ascii="Times New Roman" w:hAnsi="Times New Roman" w:cs="Times New Roman"/>
          <w:i w:val="1"/>
          <w:iCs w:val="1"/>
          <w:sz w:val="26"/>
          <w:szCs w:val="26"/>
        </w:rPr>
        <w:t xml:space="preserve">As transações de M&amp;A como um todo tiveram crescimento de </w:t>
      </w:r>
      <w:r w:rsidRPr="3E49873B" w:rsidR="3E49873B">
        <w:rPr>
          <w:rFonts w:ascii="Times New Roman" w:hAnsi="Times New Roman" w:cs="Times New Roman"/>
          <w:i w:val="1"/>
          <w:iCs w:val="1"/>
          <w:sz w:val="26"/>
          <w:szCs w:val="26"/>
        </w:rPr>
        <w:t>65% no ano passado em relação ao ano anterior</w:t>
      </w:r>
      <w:r w:rsidRPr="3E49873B" w:rsidR="3E49873B">
        <w:rPr>
          <w:rFonts w:ascii="Times New Roman" w:hAnsi="Times New Roman" w:cs="Times New Roman"/>
          <w:i w:val="1"/>
          <w:iCs w:val="1"/>
          <w:sz w:val="26"/>
          <w:szCs w:val="26"/>
        </w:rPr>
        <w:t xml:space="preserve"> e devem continuar em alta em 2022</w:t>
      </w:r>
    </w:p>
    <w:p w:rsidRPr="00667019" w:rsidR="00A519E0" w:rsidRDefault="000820E8" w14:paraId="4B361FB4" w14:textId="6FCE23E1">
      <w:pPr>
        <w:rPr>
          <w:rFonts w:ascii="Times New Roman" w:hAnsi="Times New Roman" w:cs="Times New Roman"/>
          <w:sz w:val="26"/>
          <w:szCs w:val="26"/>
        </w:rPr>
      </w:pPr>
      <w:r w:rsidRPr="0CB2CB20" w:rsidR="0CB2CB20">
        <w:rPr>
          <w:rFonts w:ascii="Times New Roman" w:hAnsi="Times New Roman" w:cs="Times New Roman"/>
          <w:sz w:val="26"/>
          <w:szCs w:val="26"/>
        </w:rPr>
        <w:t>O mercado de Fusões &amp; Aquisições (M&amp;A) no Brasil cresceu 65,2% em 2021, em relaçã</w:t>
      </w:r>
      <w:r w:rsidRPr="0CB2CB20" w:rsidR="0CB2CB20">
        <w:rPr>
          <w:rFonts w:ascii="Times New Roman" w:hAnsi="Times New Roman" w:cs="Times New Roman"/>
          <w:sz w:val="26"/>
          <w:szCs w:val="26"/>
        </w:rPr>
        <w:t>o a 2</w:t>
      </w:r>
      <w:r w:rsidRPr="0CB2CB20" w:rsidR="0CB2CB20">
        <w:rPr>
          <w:rFonts w:ascii="Times New Roman" w:hAnsi="Times New Roman" w:cs="Times New Roman"/>
          <w:sz w:val="26"/>
          <w:szCs w:val="26"/>
        </w:rPr>
        <w:t>020, com 1.901 transações realizadas, segundo levantamento divulgado pelo portal Fusões &amp; Aquisições. De acordo com os dados, um setor que representou uma grande parcela dessas operações e que promete crescer mais em 2022 foi o de infraestrutura. Foram mais de 160 transações de M&amp;A ao longo do ano passado, com 63 operações envolvendo companhias energéticas, 51 do segmento de transportes, 33 de meio ambiente e 16 de empresas portuárias e aeroportuárias.</w:t>
      </w:r>
    </w:p>
    <w:p w:rsidR="003448D5" w:rsidP="0725476F" w:rsidRDefault="006942D7" w14:paraId="418698D1" w14:textId="32170EE0">
      <w:pPr>
        <w:pStyle w:val="Normal"/>
        <w:rPr>
          <w:rFonts w:ascii="Times New Roman" w:hAnsi="Times New Roman" w:cs="Times New Roman"/>
          <w:sz w:val="26"/>
          <w:szCs w:val="26"/>
        </w:rPr>
      </w:pPr>
      <w:r w:rsidRPr="7A76D429" w:rsidR="7A76D429">
        <w:rPr>
          <w:rFonts w:ascii="Times New Roman" w:hAnsi="Times New Roman" w:cs="Times New Roman"/>
          <w:sz w:val="26"/>
          <w:szCs w:val="26"/>
        </w:rPr>
        <w:t xml:space="preserve">“A expectativa para 2022 é de que as operações envolvendo o setor de infraestrutura continuem em ascensão, principalmente por causa das concessões e privatizações de rodovias, portos e aeroportos, o que deve movimentar o mercado”, explica João Caetano Magalhães, diretor da </w:t>
      </w:r>
      <w:proofErr w:type="spellStart"/>
      <w:r w:rsidRPr="7A76D429" w:rsidR="7A76D429">
        <w:rPr>
          <w:rFonts w:ascii="Times New Roman" w:hAnsi="Times New Roman" w:cs="Times New Roman"/>
          <w:sz w:val="26"/>
          <w:szCs w:val="26"/>
        </w:rPr>
        <w:t>Redirection</w:t>
      </w:r>
      <w:proofErr w:type="spellEnd"/>
      <w:r w:rsidRPr="7A76D429" w:rsidR="7A76D429">
        <w:rPr>
          <w:rFonts w:ascii="Times New Roman" w:hAnsi="Times New Roman" w:cs="Times New Roman"/>
          <w:sz w:val="26"/>
          <w:szCs w:val="26"/>
        </w:rPr>
        <w:t xml:space="preserve"> </w:t>
      </w:r>
      <w:proofErr w:type="spellStart"/>
      <w:r w:rsidRPr="7A76D429" w:rsidR="7A76D429">
        <w:rPr>
          <w:rFonts w:ascii="Times New Roman" w:hAnsi="Times New Roman" w:cs="Times New Roman"/>
          <w:sz w:val="26"/>
          <w:szCs w:val="26"/>
        </w:rPr>
        <w:t>International</w:t>
      </w:r>
      <w:proofErr w:type="spellEnd"/>
      <w:r w:rsidRPr="7A76D429" w:rsidR="7A76D429">
        <w:rPr>
          <w:rFonts w:ascii="Times New Roman" w:hAnsi="Times New Roman" w:cs="Times New Roman"/>
          <w:sz w:val="26"/>
          <w:szCs w:val="26"/>
        </w:rPr>
        <w:t>, empresa especializada em M&amp;A de empresas de médio porte.</w:t>
      </w:r>
    </w:p>
    <w:p w:rsidR="003448D5" w:rsidP="0725476F" w:rsidRDefault="006942D7" w14:paraId="6CF4B6E7" w14:textId="1E81CFE7">
      <w:pPr>
        <w:rPr>
          <w:rFonts w:ascii="Times New Roman" w:hAnsi="Times New Roman" w:cs="Times New Roman"/>
          <w:sz w:val="26"/>
          <w:szCs w:val="26"/>
        </w:rPr>
      </w:pPr>
      <w:r w:rsidRPr="0CB2CB20" w:rsidR="0CB2CB20">
        <w:rPr>
          <w:rFonts w:ascii="Times New Roman" w:hAnsi="Times New Roman" w:cs="Times New Roman"/>
          <w:sz w:val="26"/>
          <w:szCs w:val="26"/>
        </w:rPr>
        <w:t>O especialista destaca que um dos pontos que chamam a atenção nas transações de M&amp;A em infraestrutura é o valor monetário envolvido nessas operações. Segundo o portal Fusões &amp; Aquisições, das 10 maiores transações realizadas em 2021 no Brasil, três foram do setor mais amplo de infraestrutura como saneamento, meio ambiente e energia. “Além dos valores envolvidos nessas transações, o setor de infraestrutura está entre os mais ativos em M&amp;A no Brasil. No ano passado, dos 10 segmentos que mais realizaram transações, três eram da área de infraestrutura”, explica João Caetano.</w:t>
      </w:r>
    </w:p>
    <w:p w:rsidR="003448D5" w:rsidP="0725476F" w:rsidRDefault="006942D7" w14:paraId="6F0CB448" w14:textId="436DDF81">
      <w:pPr>
        <w:pStyle w:val="Normal"/>
        <w:rPr>
          <w:rFonts w:ascii="Times New Roman" w:hAnsi="Times New Roman" w:cs="Times New Roman"/>
          <w:sz w:val="26"/>
          <w:szCs w:val="26"/>
        </w:rPr>
      </w:pPr>
      <w:r w:rsidRPr="0646D903" w:rsidR="0646D903">
        <w:rPr>
          <w:rFonts w:ascii="Times New Roman" w:hAnsi="Times New Roman" w:cs="Times New Roman"/>
          <w:b w:val="1"/>
          <w:bCs w:val="1"/>
          <w:sz w:val="26"/>
          <w:szCs w:val="26"/>
        </w:rPr>
        <w:t>I</w:t>
      </w:r>
      <w:r w:rsidRPr="0646D903" w:rsidR="0646D903">
        <w:rPr>
          <w:rFonts w:ascii="Times New Roman" w:hAnsi="Times New Roman" w:cs="Times New Roman"/>
          <w:b w:val="1"/>
          <w:bCs w:val="1"/>
          <w:sz w:val="26"/>
          <w:szCs w:val="26"/>
        </w:rPr>
        <w:t>nvestimentos em Infraestrutura</w:t>
      </w:r>
    </w:p>
    <w:p w:rsidR="000160D2" w:rsidP="7A76D429" w:rsidRDefault="00B348A5" w14:paraId="70C26F0B" w14:textId="322C3349">
      <w:pPr>
        <w:pStyle w:val="Normal"/>
        <w:rPr>
          <w:rFonts w:ascii="Times New Roman" w:hAnsi="Times New Roman" w:cs="Times New Roman"/>
          <w:sz w:val="26"/>
          <w:szCs w:val="26"/>
        </w:rPr>
      </w:pPr>
      <w:r w:rsidRPr="7A76D429" w:rsidR="7A76D429">
        <w:rPr>
          <w:rFonts w:ascii="Times New Roman" w:hAnsi="Times New Roman" w:cs="Times New Roman"/>
          <w:sz w:val="26"/>
          <w:szCs w:val="26"/>
        </w:rPr>
        <w:t>Segundo relatório Infra-2038, divulgado em julho do ano passado, há uma queda gradual dos investimentos públicos em infraestrutura nos últimos anos no Brasil, o que foi evidenciado pela pandemia de Covid-19. Em 2020, o volume de investimentos foi de R$ 115,8 bilhões, o equivalente a 1,55% do Produto Interno Bruto (PIB), o menor patamar dos últimos 20 anos. Esses dados são mais um indicativo positivo de oportunidade neste segmento, conforme explica o especialista.</w:t>
      </w:r>
    </w:p>
    <w:p w:rsidR="000160D2" w:rsidP="7A76D429" w:rsidRDefault="00B348A5" w14:paraId="7FF1C9ED" w14:textId="5DA56D83">
      <w:pPr>
        <w:pStyle w:val="Normal"/>
        <w:rPr>
          <w:rFonts w:ascii="Times New Roman" w:hAnsi="Times New Roman" w:cs="Times New Roman"/>
          <w:sz w:val="26"/>
          <w:szCs w:val="26"/>
        </w:rPr>
      </w:pPr>
      <w:r w:rsidRPr="7A76D429" w:rsidR="7A76D429">
        <w:rPr>
          <w:rFonts w:ascii="Times New Roman" w:hAnsi="Times New Roman" w:cs="Times New Roman"/>
          <w:sz w:val="26"/>
          <w:szCs w:val="26"/>
        </w:rPr>
        <w:t>“Historicamente existe um gap de investimentos nesta área, com a redução gradativa do montante de investimentos públicos, o que abre oportunidades para investidores nacionais e internacionais suprirem esses gargalos existentes no país”, avalia João Caetano, que complementa explicando que as oportunidades no setor envolvem licitações, alianças estratégicas e operações de M&amp;A propriamente dito.</w:t>
      </w:r>
    </w:p>
    <w:p w:rsidR="000160D2" w:rsidP="7A76D429" w:rsidRDefault="00B348A5" w14:paraId="03C0D8C4" w14:textId="2D4BF922">
      <w:pPr>
        <w:pStyle w:val="Normal"/>
        <w:rPr>
          <w:rFonts w:ascii="Times New Roman" w:hAnsi="Times New Roman" w:cs="Times New Roman"/>
          <w:sz w:val="26"/>
          <w:szCs w:val="26"/>
        </w:rPr>
      </w:pPr>
      <w:r w:rsidRPr="3E49873B" w:rsidR="3E49873B">
        <w:rPr>
          <w:rFonts w:ascii="Times New Roman" w:hAnsi="Times New Roman" w:cs="Times New Roman"/>
          <w:sz w:val="26"/>
          <w:szCs w:val="26"/>
        </w:rPr>
        <w:t>Neste sentido, inclusive, o cenário é bastante favorável, uma vez que tanto o governo federal quanto os estaduais e municipais já anunciaram a disponibilização de ativos no mercado para 2022. “Somente o governo federal tem a expectativa de atrair cerca de R$ 165 bilhões neste ano em concessões de rodovias, aeroportos e ferrovias neste ano, isso sem contar com os ativos de empresas privadas que estão abrindo o capital”.</w:t>
      </w:r>
    </w:p>
    <w:p w:rsidR="30D67B10" w:rsidP="3E49873B" w:rsidRDefault="30D67B10" w14:paraId="7AB435ED" w14:textId="70B49B15">
      <w:pPr>
        <w:pStyle w:val="Normal"/>
        <w:rPr>
          <w:rFonts w:ascii="Times New Roman" w:hAnsi="Times New Roman" w:cs="Times New Roman"/>
          <w:sz w:val="26"/>
          <w:szCs w:val="26"/>
        </w:rPr>
      </w:pPr>
      <w:r w:rsidRPr="0CB2CB20" w:rsidR="0CB2CB20">
        <w:rPr>
          <w:rFonts w:ascii="Times New Roman" w:hAnsi="Times New Roman" w:cs="Times New Roman"/>
          <w:sz w:val="26"/>
          <w:szCs w:val="26"/>
        </w:rPr>
        <w:t xml:space="preserve">Outro dado importante é que ainda segundo o relatório Infra-2038, para que o país possa chegar à 20ª posição no ranking mundial de competitividade, do Fórum Econômico Mundial, é preciso ampliar os investimentos em infraestrutura para R$ 339 bilhões por ano, até 2038. Para João Caetano, o </w:t>
      </w:r>
      <w:r w:rsidRPr="0CB2CB20" w:rsidR="0CB2CB20">
        <w:rPr>
          <w:rFonts w:ascii="Times New Roman" w:hAnsi="Times New Roman" w:cs="Times New Roman"/>
          <w:sz w:val="26"/>
          <w:szCs w:val="26"/>
        </w:rPr>
        <w:t>amadurecimento das transações brasileiras e da consolidação dos modelos de concessão e de Parcerias Público-Privadas (</w:t>
      </w:r>
      <w:proofErr w:type="spellStart"/>
      <w:r w:rsidRPr="0CB2CB20" w:rsidR="0CB2CB20">
        <w:rPr>
          <w:rFonts w:ascii="Times New Roman" w:hAnsi="Times New Roman" w:cs="Times New Roman"/>
          <w:sz w:val="26"/>
          <w:szCs w:val="26"/>
        </w:rPr>
        <w:t>PPPs</w:t>
      </w:r>
      <w:proofErr w:type="spellEnd"/>
      <w:r w:rsidRPr="0CB2CB20" w:rsidR="0CB2CB20">
        <w:rPr>
          <w:rFonts w:ascii="Times New Roman" w:hAnsi="Times New Roman" w:cs="Times New Roman"/>
          <w:sz w:val="26"/>
          <w:szCs w:val="26"/>
        </w:rPr>
        <w:t>), devem refletir em novos investimentos. “O país está se preparando para isso, principalmente após os avanços na legislação que trazem segurança jurídica aos investidores, como por exemplo os marcos regulatórios aprovados nos últimos anos”.</w:t>
      </w:r>
    </w:p>
    <w:p w:rsidR="30D67B10" w:rsidP="30D67B10" w:rsidRDefault="30D67B10" w14:paraId="0FAAEA1E" w14:textId="6CFECF29">
      <w:pPr>
        <w:pStyle w:val="Normal"/>
        <w:rPr>
          <w:rFonts w:ascii="Times New Roman" w:hAnsi="Times New Roman" w:cs="Times New Roman"/>
          <w:sz w:val="26"/>
          <w:szCs w:val="26"/>
        </w:rPr>
      </w:pPr>
    </w:p>
    <w:p w:rsidRPr="00FF3222" w:rsidR="00B92A68" w:rsidP="00B92A68" w:rsidRDefault="00B92A68" w14:paraId="62DD6E11" w14:textId="77777777">
      <w:pPr>
        <w:pStyle w:val="paragraph"/>
        <w:spacing w:before="0" w:beforeAutospacing="0" w:after="0" w:afterAutospacing="0"/>
        <w:jc w:val="both"/>
        <w:textAlignment w:val="baseline"/>
      </w:pPr>
      <w:r w:rsidRPr="00FF3222">
        <w:rPr>
          <w:rStyle w:val="normaltextrun"/>
          <w:b/>
          <w:bCs/>
        </w:rPr>
        <w:lastRenderedPageBreak/>
        <w:t>Sobre a Redirection</w:t>
      </w:r>
      <w:r w:rsidRPr="00FF3222">
        <w:rPr>
          <w:rStyle w:val="eop"/>
        </w:rPr>
        <w:t> </w:t>
      </w:r>
    </w:p>
    <w:p w:rsidRPr="00FF3222" w:rsidR="00B92A68" w:rsidP="00B92A68" w:rsidRDefault="00B92A68" w14:paraId="67F1538F" w14:textId="445B9CE4">
      <w:pPr>
        <w:pStyle w:val="paragraph"/>
        <w:spacing w:before="0" w:beforeAutospacing="0" w:after="0" w:afterAutospacing="0"/>
        <w:jc w:val="both"/>
        <w:textAlignment w:val="baseline"/>
      </w:pPr>
      <w:r w:rsidRPr="00FF3222">
        <w:rPr>
          <w:rStyle w:val="normaltextrun"/>
        </w:rPr>
        <w:t>A Redirection é uma consultoria especializada em assessoria de Fusões &amp; Aquisições para empresas locais e internacionais do </w:t>
      </w:r>
      <w:r w:rsidRPr="00FF3222">
        <w:rPr>
          <w:rStyle w:val="normaltextrun"/>
          <w:i/>
          <w:iCs/>
        </w:rPr>
        <w:t>middle market</w:t>
      </w:r>
      <w:r w:rsidRPr="00FF3222">
        <w:rPr>
          <w:rStyle w:val="normaltextrun"/>
        </w:rPr>
        <w:t>. Possui uma grande experiência em transações </w:t>
      </w:r>
      <w:r w:rsidRPr="00FF3222">
        <w:rPr>
          <w:rStyle w:val="normaltextrun"/>
          <w:i/>
          <w:iCs/>
        </w:rPr>
        <w:t>cross-border</w:t>
      </w:r>
      <w:r w:rsidRPr="00FF3222">
        <w:rPr>
          <w:rStyle w:val="normaltextrun"/>
        </w:rPr>
        <w:t>, com equipe atuante diretamente no Brasil, América Latina, Estados Unidos e Reino Unido. É membro da ACG e, também, desenvolve uma rede de parceiros selecionados em todos os principais setores de negócios e regiões do mundo.</w:t>
      </w:r>
      <w:r w:rsidRPr="00FF3222">
        <w:rPr>
          <w:rStyle w:val="eop"/>
        </w:rPr>
        <w:t> </w:t>
      </w:r>
    </w:p>
    <w:p w:rsidRPr="00FF3222" w:rsidR="00B92A68" w:rsidP="00B92A68" w:rsidRDefault="00B92A68" w14:paraId="41B4AA43" w14:textId="301F7FF3">
      <w:pPr>
        <w:rPr>
          <w:rFonts w:ascii="Times New Roman" w:hAnsi="Times New Roman" w:cs="Times New Roman"/>
          <w:sz w:val="24"/>
          <w:szCs w:val="24"/>
        </w:rPr>
      </w:pPr>
      <w:hyperlink w:tgtFrame="_blank" w:history="1" r:id="rId5">
        <w:r w:rsidRPr="00FF3222">
          <w:rPr>
            <w:rStyle w:val="normaltextrun"/>
            <w:rFonts w:ascii="Times New Roman" w:hAnsi="Times New Roman" w:cs="Times New Roman"/>
            <w:color w:val="0563C1"/>
            <w:sz w:val="24"/>
            <w:szCs w:val="24"/>
            <w:u w:val="single"/>
            <w:shd w:val="clear" w:color="auto" w:fill="FFFFFF"/>
          </w:rPr>
          <w:t>https://www.redirection.com.br/</w:t>
        </w:r>
      </w:hyperlink>
    </w:p>
    <w:p w:rsidR="00B92A68" w:rsidP="00531F40" w:rsidRDefault="00B92A68" w14:paraId="266446B6" w14:textId="77777777">
      <w:pPr>
        <w:rPr>
          <w:rFonts w:ascii="Times New Roman" w:hAnsi="Times New Roman" w:cs="Times New Roman"/>
          <w:sz w:val="26"/>
          <w:szCs w:val="26"/>
        </w:rPr>
      </w:pPr>
    </w:p>
    <w:sectPr w:rsidR="00B92A68">
      <w:pgSz w:w="11906" w:h="16838" w:orient="portrait"/>
      <w:pgMar w:top="1417" w:right="1701" w:bottom="1417" w:left="1701"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7637E"/>
    <w:multiLevelType w:val="hybridMultilevel"/>
    <w:tmpl w:val="43544B1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E2941EB"/>
    <w:multiLevelType w:val="hybridMultilevel"/>
    <w:tmpl w:val="843A0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9F"/>
    <w:rsid w:val="000160D2"/>
    <w:rsid w:val="00033266"/>
    <w:rsid w:val="00071B63"/>
    <w:rsid w:val="00075973"/>
    <w:rsid w:val="00075A48"/>
    <w:rsid w:val="000820E8"/>
    <w:rsid w:val="00186EA8"/>
    <w:rsid w:val="00192B63"/>
    <w:rsid w:val="001A10CA"/>
    <w:rsid w:val="001C015E"/>
    <w:rsid w:val="001C07DC"/>
    <w:rsid w:val="001D10EA"/>
    <w:rsid w:val="00265FFE"/>
    <w:rsid w:val="002A3FC0"/>
    <w:rsid w:val="002E4758"/>
    <w:rsid w:val="00322525"/>
    <w:rsid w:val="003448D5"/>
    <w:rsid w:val="003740AF"/>
    <w:rsid w:val="004141D3"/>
    <w:rsid w:val="004339BE"/>
    <w:rsid w:val="00513E5B"/>
    <w:rsid w:val="00531F40"/>
    <w:rsid w:val="00592A30"/>
    <w:rsid w:val="00605D24"/>
    <w:rsid w:val="00666269"/>
    <w:rsid w:val="00667019"/>
    <w:rsid w:val="00672FC5"/>
    <w:rsid w:val="006942D7"/>
    <w:rsid w:val="006D0C8C"/>
    <w:rsid w:val="006F51F9"/>
    <w:rsid w:val="0075148A"/>
    <w:rsid w:val="0081548C"/>
    <w:rsid w:val="00817884"/>
    <w:rsid w:val="00832ECD"/>
    <w:rsid w:val="00843FA3"/>
    <w:rsid w:val="00895EBE"/>
    <w:rsid w:val="008A3E53"/>
    <w:rsid w:val="009940F8"/>
    <w:rsid w:val="00A11E5E"/>
    <w:rsid w:val="00A514EF"/>
    <w:rsid w:val="00A519E0"/>
    <w:rsid w:val="00A67C6A"/>
    <w:rsid w:val="00A96B01"/>
    <w:rsid w:val="00AB0714"/>
    <w:rsid w:val="00AD4E9F"/>
    <w:rsid w:val="00B348A5"/>
    <w:rsid w:val="00B92A68"/>
    <w:rsid w:val="00C25E54"/>
    <w:rsid w:val="00C57548"/>
    <w:rsid w:val="00C64926"/>
    <w:rsid w:val="00C872C4"/>
    <w:rsid w:val="00CB4726"/>
    <w:rsid w:val="00CD26BB"/>
    <w:rsid w:val="00D4231E"/>
    <w:rsid w:val="00D474EA"/>
    <w:rsid w:val="00D569E4"/>
    <w:rsid w:val="00D90E7F"/>
    <w:rsid w:val="00DF24C2"/>
    <w:rsid w:val="00E0298B"/>
    <w:rsid w:val="00E10CE0"/>
    <w:rsid w:val="00E124FB"/>
    <w:rsid w:val="00E41D4E"/>
    <w:rsid w:val="00E82A7F"/>
    <w:rsid w:val="00E843E1"/>
    <w:rsid w:val="00E86C2F"/>
    <w:rsid w:val="00EB4D83"/>
    <w:rsid w:val="00EC4214"/>
    <w:rsid w:val="00EC5B61"/>
    <w:rsid w:val="00EF079F"/>
    <w:rsid w:val="00F112A4"/>
    <w:rsid w:val="00F33A44"/>
    <w:rsid w:val="00F73517"/>
    <w:rsid w:val="00F93BA5"/>
    <w:rsid w:val="00FB31F2"/>
    <w:rsid w:val="00FB78D0"/>
    <w:rsid w:val="00FF3222"/>
    <w:rsid w:val="0646D903"/>
    <w:rsid w:val="0725476F"/>
    <w:rsid w:val="09D2D5CF"/>
    <w:rsid w:val="0CB2CB20"/>
    <w:rsid w:val="1F784558"/>
    <w:rsid w:val="30D67B10"/>
    <w:rsid w:val="3E49873B"/>
    <w:rsid w:val="737435FB"/>
    <w:rsid w:val="7A76D4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51EC"/>
  <w15:chartTrackingRefBased/>
  <w15:docId w15:val="{175F891B-6674-4244-8DD9-B299F520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C4214"/>
    <w:pPr>
      <w:jc w:val="both"/>
    </w:p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character" w:styleId="Hyperlink">
    <w:name w:val="Hyperlink"/>
    <w:basedOn w:val="Fontepargpadro"/>
    <w:uiPriority w:val="99"/>
    <w:unhideWhenUsed/>
    <w:rsid w:val="00AD4E9F"/>
    <w:rPr>
      <w:color w:val="0563C1" w:themeColor="hyperlink"/>
      <w:u w:val="single"/>
    </w:rPr>
  </w:style>
  <w:style w:type="character" w:styleId="MenoPendente">
    <w:name w:val="Unresolved Mention"/>
    <w:basedOn w:val="Fontepargpadro"/>
    <w:uiPriority w:val="99"/>
    <w:semiHidden/>
    <w:unhideWhenUsed/>
    <w:rsid w:val="00AD4E9F"/>
    <w:rPr>
      <w:color w:val="605E5C"/>
      <w:shd w:val="clear" w:color="auto" w:fill="E1DFDD"/>
    </w:rPr>
  </w:style>
  <w:style w:type="paragraph" w:styleId="PargrafodaLista">
    <w:name w:val="List Paragraph"/>
    <w:basedOn w:val="Normal"/>
    <w:uiPriority w:val="34"/>
    <w:qFormat/>
    <w:rsid w:val="00A514EF"/>
    <w:pPr>
      <w:ind w:left="720"/>
      <w:contextualSpacing/>
    </w:pPr>
  </w:style>
  <w:style w:type="character" w:styleId="HiperlinkVisitado">
    <w:name w:val="FollowedHyperlink"/>
    <w:basedOn w:val="Fontepargpadro"/>
    <w:uiPriority w:val="99"/>
    <w:semiHidden/>
    <w:unhideWhenUsed/>
    <w:rsid w:val="00FB31F2"/>
    <w:rPr>
      <w:color w:val="954F72" w:themeColor="followedHyperlink"/>
      <w:u w:val="single"/>
    </w:rPr>
  </w:style>
  <w:style w:type="paragraph" w:styleId="NormalWeb">
    <w:name w:val="Normal (Web)"/>
    <w:basedOn w:val="Normal"/>
    <w:uiPriority w:val="99"/>
    <w:semiHidden/>
    <w:unhideWhenUsed/>
    <w:rsid w:val="00F33A44"/>
    <w:pPr>
      <w:spacing w:before="100" w:beforeAutospacing="1" w:after="100" w:afterAutospacing="1" w:line="240" w:lineRule="auto"/>
      <w:jc w:val="left"/>
    </w:pPr>
    <w:rPr>
      <w:rFonts w:ascii="Times New Roman" w:hAnsi="Times New Roman" w:eastAsia="Times New Roman" w:cs="Times New Roman"/>
      <w:sz w:val="24"/>
      <w:szCs w:val="24"/>
      <w:lang w:eastAsia="pt-BR"/>
    </w:rPr>
  </w:style>
  <w:style w:type="character" w:styleId="normaltextrun" w:customStyle="1">
    <w:name w:val="normaltextrun"/>
    <w:basedOn w:val="Fontepargpadro"/>
    <w:rsid w:val="00B92A68"/>
  </w:style>
  <w:style w:type="character" w:styleId="eop" w:customStyle="1">
    <w:name w:val="eop"/>
    <w:basedOn w:val="Fontepargpadro"/>
    <w:rsid w:val="00B92A68"/>
  </w:style>
  <w:style w:type="paragraph" w:styleId="paragraph" w:customStyle="1">
    <w:name w:val="paragraph"/>
    <w:basedOn w:val="Normal"/>
    <w:rsid w:val="00B92A68"/>
    <w:pPr>
      <w:spacing w:before="100" w:beforeAutospacing="1" w:after="100" w:afterAutospacing="1" w:line="240" w:lineRule="auto"/>
      <w:jc w:val="left"/>
    </w:pPr>
    <w:rPr>
      <w:rFonts w:ascii="Times New Roman" w:hAnsi="Times New Roman" w:eastAsia="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091104">
      <w:bodyDiv w:val="1"/>
      <w:marLeft w:val="0"/>
      <w:marRight w:val="0"/>
      <w:marTop w:val="0"/>
      <w:marBottom w:val="0"/>
      <w:divBdr>
        <w:top w:val="none" w:sz="0" w:space="0" w:color="auto"/>
        <w:left w:val="none" w:sz="0" w:space="0" w:color="auto"/>
        <w:bottom w:val="none" w:sz="0" w:space="0" w:color="auto"/>
        <w:right w:val="none" w:sz="0" w:space="0" w:color="auto"/>
      </w:divBdr>
    </w:div>
    <w:div w:id="1954940398">
      <w:bodyDiv w:val="1"/>
      <w:marLeft w:val="0"/>
      <w:marRight w:val="0"/>
      <w:marTop w:val="0"/>
      <w:marBottom w:val="0"/>
      <w:divBdr>
        <w:top w:val="none" w:sz="0" w:space="0" w:color="auto"/>
        <w:left w:val="none" w:sz="0" w:space="0" w:color="auto"/>
        <w:bottom w:val="none" w:sz="0" w:space="0" w:color="auto"/>
        <w:right w:val="none" w:sz="0" w:space="0" w:color="auto"/>
      </w:divBdr>
    </w:div>
    <w:div w:id="197355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www.redirection.com.br/" TargetMode="External" Id="rId5" /><Relationship Type="http://schemas.openxmlformats.org/officeDocument/2006/relationships/webSettings" Target="webSettings.xml" Id="rId4" /><Relationship Type="http://schemas.microsoft.com/office/2011/relationships/people" Target="people.xml" Id="R0a61a9ac9f404551" /><Relationship Type="http://schemas.microsoft.com/office/2011/relationships/commentsExtended" Target="commentsExtended.xml" Id="Ra69c7dd41c954a3f" /><Relationship Type="http://schemas.microsoft.com/office/2016/09/relationships/commentsIds" Target="commentsIds.xml" Id="R68939bb4e02f4cd0"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João Victor | Redirection</dc:creator>
  <keywords/>
  <dc:description/>
  <lastModifiedBy>Rafaell Malucelli</lastModifiedBy>
  <revision>19</revision>
  <dcterms:created xsi:type="dcterms:W3CDTF">2022-01-24T13:39:00.0000000Z</dcterms:created>
  <dcterms:modified xsi:type="dcterms:W3CDTF">2022-01-26T21:02:42.6247921Z</dcterms:modified>
</coreProperties>
</file>