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07654" w14:textId="77777777" w:rsidR="00C1610B" w:rsidRPr="00682DF6" w:rsidRDefault="00C1610B" w:rsidP="00682DF6">
      <w:pPr>
        <w:pStyle w:val="SemEspaamen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82DF6">
        <w:rPr>
          <w:rFonts w:ascii="Times New Roman" w:hAnsi="Times New Roman" w:cs="Times New Roman"/>
          <w:b/>
          <w:bCs/>
          <w:sz w:val="26"/>
          <w:szCs w:val="26"/>
        </w:rPr>
        <w:t>Mercado brasileiro de seguros deve crescer 6,2% ao ano</w:t>
      </w:r>
    </w:p>
    <w:p w14:paraId="61DCA35A" w14:textId="755A1341" w:rsidR="00C1610B" w:rsidRPr="00682DF6" w:rsidRDefault="00530E56" w:rsidP="00682DF6">
      <w:pPr>
        <w:pStyle w:val="SemEspaamento"/>
        <w:jc w:val="center"/>
        <w:rPr>
          <w:rFonts w:ascii="Times New Roman" w:hAnsi="Times New Roman" w:cs="Times New Roman"/>
          <w:i/>
          <w:iCs/>
          <w:sz w:val="26"/>
          <w:szCs w:val="26"/>
        </w:rPr>
      </w:pPr>
      <w:r>
        <w:rPr>
          <w:rFonts w:ascii="Times New Roman" w:hAnsi="Times New Roman" w:cs="Times New Roman"/>
          <w:i/>
          <w:iCs/>
          <w:sz w:val="26"/>
          <w:szCs w:val="26"/>
        </w:rPr>
        <w:t>D</w:t>
      </w:r>
      <w:r w:rsidR="00C1610B" w:rsidRPr="00682DF6">
        <w:rPr>
          <w:rFonts w:ascii="Times New Roman" w:hAnsi="Times New Roman" w:cs="Times New Roman"/>
          <w:i/>
          <w:iCs/>
          <w:sz w:val="26"/>
          <w:szCs w:val="26"/>
        </w:rPr>
        <w:t>igitalização, avanço regulatório e fragmentação das corretoras sustentam novo ciclo de fusões e aquisições no setor</w:t>
      </w:r>
    </w:p>
    <w:p w14:paraId="3C5EF7EC" w14:textId="77777777" w:rsidR="00C1610B" w:rsidRPr="00682DF6" w:rsidRDefault="00C1610B" w:rsidP="00682DF6">
      <w:pPr>
        <w:pStyle w:val="SemEspaamento"/>
        <w:jc w:val="center"/>
        <w:rPr>
          <w:rFonts w:ascii="Times New Roman" w:hAnsi="Times New Roman" w:cs="Times New Roman"/>
          <w:sz w:val="26"/>
          <w:szCs w:val="26"/>
        </w:rPr>
      </w:pPr>
    </w:p>
    <w:p w14:paraId="687399F9" w14:textId="067E567F" w:rsidR="00C1610B" w:rsidRPr="00682DF6" w:rsidRDefault="00C1610B" w:rsidP="00170901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682DF6">
        <w:rPr>
          <w:rFonts w:ascii="Times New Roman" w:hAnsi="Times New Roman" w:cs="Times New Roman"/>
          <w:sz w:val="24"/>
          <w:szCs w:val="24"/>
        </w:rPr>
        <w:t xml:space="preserve">O setor brasileiro de seguros deve crescer em média 6,2% ao ano no médio prazo, segundo estimativa da </w:t>
      </w:r>
      <w:proofErr w:type="spellStart"/>
      <w:r w:rsidRPr="00682DF6">
        <w:rPr>
          <w:rFonts w:ascii="Times New Roman" w:hAnsi="Times New Roman" w:cs="Times New Roman"/>
          <w:sz w:val="24"/>
          <w:szCs w:val="24"/>
        </w:rPr>
        <w:t>Redirection</w:t>
      </w:r>
      <w:proofErr w:type="spellEnd"/>
      <w:r w:rsidRPr="00682D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DF6">
        <w:rPr>
          <w:rFonts w:ascii="Times New Roman" w:hAnsi="Times New Roman" w:cs="Times New Roman"/>
          <w:sz w:val="24"/>
          <w:szCs w:val="24"/>
        </w:rPr>
        <w:t>International</w:t>
      </w:r>
      <w:proofErr w:type="spellEnd"/>
      <w:r w:rsidRPr="00682DF6">
        <w:rPr>
          <w:rFonts w:ascii="Times New Roman" w:hAnsi="Times New Roman" w:cs="Times New Roman"/>
          <w:sz w:val="24"/>
          <w:szCs w:val="24"/>
        </w:rPr>
        <w:t>, empresa especializada em assessoria de fusões e aquisições. A projeção considera</w:t>
      </w:r>
      <w:r w:rsidR="00885C67">
        <w:rPr>
          <w:rFonts w:ascii="Times New Roman" w:hAnsi="Times New Roman" w:cs="Times New Roman"/>
          <w:sz w:val="24"/>
          <w:szCs w:val="24"/>
        </w:rPr>
        <w:t xml:space="preserve"> o</w:t>
      </w:r>
      <w:r w:rsidRPr="00682DF6">
        <w:rPr>
          <w:rFonts w:ascii="Times New Roman" w:hAnsi="Times New Roman" w:cs="Times New Roman"/>
          <w:sz w:val="24"/>
          <w:szCs w:val="24"/>
        </w:rPr>
        <w:t xml:space="preserve"> consenso d</w:t>
      </w:r>
      <w:r w:rsidR="00885C67">
        <w:rPr>
          <w:rFonts w:ascii="Times New Roman" w:hAnsi="Times New Roman" w:cs="Times New Roman"/>
          <w:sz w:val="24"/>
          <w:szCs w:val="24"/>
        </w:rPr>
        <w:t>e</w:t>
      </w:r>
      <w:r w:rsidRPr="00682DF6">
        <w:rPr>
          <w:rFonts w:ascii="Times New Roman" w:hAnsi="Times New Roman" w:cs="Times New Roman"/>
          <w:sz w:val="24"/>
          <w:szCs w:val="24"/>
        </w:rPr>
        <w:t xml:space="preserve"> </w:t>
      </w:r>
      <w:r w:rsidR="009D4000">
        <w:rPr>
          <w:rFonts w:ascii="Times New Roman" w:hAnsi="Times New Roman" w:cs="Times New Roman"/>
          <w:sz w:val="24"/>
          <w:szCs w:val="24"/>
        </w:rPr>
        <w:t xml:space="preserve">crescimento esperado do mercado </w:t>
      </w:r>
      <w:r w:rsidRPr="00682DF6">
        <w:rPr>
          <w:rFonts w:ascii="Times New Roman" w:hAnsi="Times New Roman" w:cs="Times New Roman"/>
          <w:sz w:val="24"/>
          <w:szCs w:val="24"/>
        </w:rPr>
        <w:t>que registrou, somente em 2025, 4</w:t>
      </w:r>
      <w:r w:rsidR="00170901">
        <w:rPr>
          <w:rFonts w:ascii="Times New Roman" w:hAnsi="Times New Roman" w:cs="Times New Roman"/>
          <w:sz w:val="24"/>
          <w:szCs w:val="24"/>
        </w:rPr>
        <w:t>1</w:t>
      </w:r>
      <w:r w:rsidRPr="00682DF6">
        <w:rPr>
          <w:rFonts w:ascii="Times New Roman" w:hAnsi="Times New Roman" w:cs="Times New Roman"/>
          <w:sz w:val="24"/>
          <w:szCs w:val="24"/>
        </w:rPr>
        <w:t xml:space="preserve"> transações de M&amp;A, de acordo com dados da KPMG, acima da média </w:t>
      </w:r>
      <w:r w:rsidR="00170901">
        <w:rPr>
          <w:rFonts w:ascii="Times New Roman" w:hAnsi="Times New Roman" w:cs="Times New Roman"/>
          <w:sz w:val="24"/>
          <w:szCs w:val="24"/>
        </w:rPr>
        <w:t xml:space="preserve">de 26 </w:t>
      </w:r>
      <w:r w:rsidRPr="00682DF6">
        <w:rPr>
          <w:rFonts w:ascii="Times New Roman" w:hAnsi="Times New Roman" w:cs="Times New Roman"/>
          <w:sz w:val="24"/>
          <w:szCs w:val="24"/>
        </w:rPr>
        <w:t>operações anuais entre 20</w:t>
      </w:r>
      <w:r w:rsidR="00170901">
        <w:rPr>
          <w:rFonts w:ascii="Times New Roman" w:hAnsi="Times New Roman" w:cs="Times New Roman"/>
          <w:sz w:val="24"/>
          <w:szCs w:val="24"/>
        </w:rPr>
        <w:t>20 e 2024</w:t>
      </w:r>
      <w:r w:rsidRPr="00682DF6">
        <w:rPr>
          <w:rFonts w:ascii="Times New Roman" w:hAnsi="Times New Roman" w:cs="Times New Roman"/>
          <w:sz w:val="24"/>
          <w:szCs w:val="24"/>
        </w:rPr>
        <w:t xml:space="preserve">.  Na avaliação da </w:t>
      </w:r>
      <w:proofErr w:type="spellStart"/>
      <w:r w:rsidRPr="00682DF6">
        <w:rPr>
          <w:rFonts w:ascii="Times New Roman" w:hAnsi="Times New Roman" w:cs="Times New Roman"/>
          <w:sz w:val="24"/>
          <w:szCs w:val="24"/>
        </w:rPr>
        <w:t>Redirection</w:t>
      </w:r>
      <w:proofErr w:type="spellEnd"/>
      <w:r w:rsidRPr="00682D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DF6">
        <w:rPr>
          <w:rFonts w:ascii="Times New Roman" w:hAnsi="Times New Roman" w:cs="Times New Roman"/>
          <w:sz w:val="24"/>
          <w:szCs w:val="24"/>
        </w:rPr>
        <w:t>International</w:t>
      </w:r>
      <w:proofErr w:type="spellEnd"/>
      <w:r w:rsidRPr="00682DF6">
        <w:rPr>
          <w:rFonts w:ascii="Times New Roman" w:hAnsi="Times New Roman" w:cs="Times New Roman"/>
          <w:sz w:val="24"/>
          <w:szCs w:val="24"/>
        </w:rPr>
        <w:t>, esse ambiente deve manter o setor entre os mais relevantes para operações de M&amp;A no Brasil, especialmente nos segmentos de corretoras, benefícios corporativos, insurtechs, saúde, agronegócio, riscos corporativos e canais digitais de distribuição.</w:t>
      </w:r>
    </w:p>
    <w:p w14:paraId="0A5A8214" w14:textId="77777777" w:rsidR="00C1610B" w:rsidRPr="00682DF6" w:rsidRDefault="00C1610B" w:rsidP="00682DF6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14:paraId="719C899B" w14:textId="3281F3D5" w:rsidR="00C1610B" w:rsidRPr="00682DF6" w:rsidRDefault="00C1610B" w:rsidP="00682DF6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682DF6">
        <w:rPr>
          <w:rFonts w:ascii="Times New Roman" w:hAnsi="Times New Roman" w:cs="Times New Roman"/>
          <w:sz w:val="24"/>
          <w:szCs w:val="24"/>
        </w:rPr>
        <w:t xml:space="preserve">Dados recentes da </w:t>
      </w:r>
      <w:r w:rsidR="00682DF6">
        <w:rPr>
          <w:rFonts w:ascii="Times New Roman" w:hAnsi="Times New Roman" w:cs="Times New Roman"/>
          <w:sz w:val="24"/>
          <w:szCs w:val="24"/>
        </w:rPr>
        <w:t>Confederação Nacional das Seguradoras (</w:t>
      </w:r>
      <w:proofErr w:type="spellStart"/>
      <w:r w:rsidRPr="00682DF6">
        <w:rPr>
          <w:rFonts w:ascii="Times New Roman" w:hAnsi="Times New Roman" w:cs="Times New Roman"/>
          <w:sz w:val="24"/>
          <w:szCs w:val="24"/>
        </w:rPr>
        <w:t>CNseg</w:t>
      </w:r>
      <w:proofErr w:type="spellEnd"/>
      <w:r w:rsidR="00682DF6">
        <w:rPr>
          <w:rFonts w:ascii="Times New Roman" w:hAnsi="Times New Roman" w:cs="Times New Roman"/>
          <w:sz w:val="24"/>
          <w:szCs w:val="24"/>
        </w:rPr>
        <w:t>)</w:t>
      </w:r>
      <w:r w:rsidRPr="00682DF6">
        <w:rPr>
          <w:rFonts w:ascii="Times New Roman" w:hAnsi="Times New Roman" w:cs="Times New Roman"/>
          <w:sz w:val="24"/>
          <w:szCs w:val="24"/>
        </w:rPr>
        <w:t xml:space="preserve"> mostram que o setor ultrapassou R$ 760 bilhões em arrecadação em 2025 e segue com projeções positivas para 2026, enquanto estudos de mercado apontam continuidade do interesse de compradores estratégicos e financeiros por ativos com carteira recorrente, especialização e capacidade tecnológica. </w:t>
      </w:r>
      <w:r w:rsidR="00272700" w:rsidRPr="00682DF6">
        <w:rPr>
          <w:rFonts w:ascii="Times New Roman" w:hAnsi="Times New Roman" w:cs="Times New Roman"/>
          <w:sz w:val="24"/>
          <w:szCs w:val="24"/>
        </w:rPr>
        <w:t xml:space="preserve">A projeção da </w:t>
      </w:r>
      <w:proofErr w:type="spellStart"/>
      <w:r w:rsidR="00272700" w:rsidRPr="00682DF6">
        <w:rPr>
          <w:rFonts w:ascii="Times New Roman" w:hAnsi="Times New Roman" w:cs="Times New Roman"/>
          <w:sz w:val="24"/>
          <w:szCs w:val="24"/>
        </w:rPr>
        <w:t>Redirection</w:t>
      </w:r>
      <w:proofErr w:type="spellEnd"/>
      <w:r w:rsidR="00272700" w:rsidRPr="00682D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2700" w:rsidRPr="00682DF6">
        <w:rPr>
          <w:rFonts w:ascii="Times New Roman" w:hAnsi="Times New Roman" w:cs="Times New Roman"/>
          <w:sz w:val="24"/>
          <w:szCs w:val="24"/>
        </w:rPr>
        <w:t>International</w:t>
      </w:r>
      <w:proofErr w:type="spellEnd"/>
      <w:r w:rsidR="00272700" w:rsidRPr="00682DF6">
        <w:rPr>
          <w:rFonts w:ascii="Times New Roman" w:hAnsi="Times New Roman" w:cs="Times New Roman"/>
          <w:sz w:val="24"/>
          <w:szCs w:val="24"/>
        </w:rPr>
        <w:t xml:space="preserve"> </w:t>
      </w:r>
      <w:r w:rsidRPr="00682DF6">
        <w:rPr>
          <w:rFonts w:ascii="Times New Roman" w:hAnsi="Times New Roman" w:cs="Times New Roman"/>
          <w:sz w:val="24"/>
          <w:szCs w:val="24"/>
        </w:rPr>
        <w:t>é sustentad</w:t>
      </w:r>
      <w:r w:rsidR="00272700" w:rsidRPr="00682DF6">
        <w:rPr>
          <w:rFonts w:ascii="Times New Roman" w:hAnsi="Times New Roman" w:cs="Times New Roman"/>
          <w:sz w:val="24"/>
          <w:szCs w:val="24"/>
        </w:rPr>
        <w:t>a</w:t>
      </w:r>
      <w:r w:rsidRPr="00682DF6">
        <w:rPr>
          <w:rFonts w:ascii="Times New Roman" w:hAnsi="Times New Roman" w:cs="Times New Roman"/>
          <w:sz w:val="24"/>
          <w:szCs w:val="24"/>
        </w:rPr>
        <w:t xml:space="preserve"> </w:t>
      </w:r>
      <w:r w:rsidR="00885C67">
        <w:rPr>
          <w:rFonts w:ascii="Times New Roman" w:hAnsi="Times New Roman" w:cs="Times New Roman"/>
          <w:sz w:val="24"/>
          <w:szCs w:val="24"/>
        </w:rPr>
        <w:t xml:space="preserve">ainda </w:t>
      </w:r>
      <w:r w:rsidRPr="00682DF6">
        <w:rPr>
          <w:rFonts w:ascii="Times New Roman" w:hAnsi="Times New Roman" w:cs="Times New Roman"/>
          <w:sz w:val="24"/>
          <w:szCs w:val="24"/>
        </w:rPr>
        <w:t xml:space="preserve">por fundamentos sólidos como a expansão da arrecadação, baixa penetração dos produtos de seguro na população, amadurecimento regulatório, demanda crescente por proteção contra riscos climáticos e cibernéticos e </w:t>
      </w:r>
      <w:r w:rsidR="00885C67">
        <w:rPr>
          <w:rFonts w:ascii="Times New Roman" w:hAnsi="Times New Roman" w:cs="Times New Roman"/>
          <w:sz w:val="24"/>
          <w:szCs w:val="24"/>
        </w:rPr>
        <w:t xml:space="preserve">pela </w:t>
      </w:r>
      <w:r w:rsidRPr="00682DF6">
        <w:rPr>
          <w:rFonts w:ascii="Times New Roman" w:hAnsi="Times New Roman" w:cs="Times New Roman"/>
          <w:sz w:val="24"/>
          <w:szCs w:val="24"/>
        </w:rPr>
        <w:t>necessidade de escala em um mercado ainda altamente pulverizado.</w:t>
      </w:r>
    </w:p>
    <w:p w14:paraId="064EB2AE" w14:textId="77777777" w:rsidR="00C1610B" w:rsidRPr="00682DF6" w:rsidRDefault="00C1610B" w:rsidP="00682DF6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14:paraId="467E5235" w14:textId="5946AFAC" w:rsidR="00C1610B" w:rsidRPr="00682DF6" w:rsidRDefault="00C1610B" w:rsidP="00682DF6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682DF6">
        <w:rPr>
          <w:rFonts w:ascii="Times New Roman" w:hAnsi="Times New Roman" w:cs="Times New Roman"/>
          <w:sz w:val="24"/>
          <w:szCs w:val="24"/>
        </w:rPr>
        <w:t xml:space="preserve">“Embora grandes fusões entre seguradoras tenham se tornado mais seletivas diante de juros elevados e maior disciplina de capital, o mercado de corretoras continua aquecido. A fragmentação da distribuição cria um ambiente propício para consolidação com muitas corretoras </w:t>
      </w:r>
      <w:r w:rsidR="00885C67">
        <w:rPr>
          <w:rFonts w:ascii="Times New Roman" w:hAnsi="Times New Roman" w:cs="Times New Roman"/>
          <w:sz w:val="24"/>
          <w:szCs w:val="24"/>
        </w:rPr>
        <w:t>com operações</w:t>
      </w:r>
      <w:r w:rsidRPr="00682DF6">
        <w:rPr>
          <w:rFonts w:ascii="Times New Roman" w:hAnsi="Times New Roman" w:cs="Times New Roman"/>
          <w:sz w:val="24"/>
          <w:szCs w:val="24"/>
        </w:rPr>
        <w:t xml:space="preserve"> regionais, familiares ou especializadas em nichos, o que abre espaço para compradores interessados em ampliar presença geográfica, carteira de clientes, eficiência comercial e capacidade de </w:t>
      </w:r>
      <w:proofErr w:type="spellStart"/>
      <w:r w:rsidRPr="00682DF6">
        <w:rPr>
          <w:rFonts w:ascii="Times New Roman" w:hAnsi="Times New Roman" w:cs="Times New Roman"/>
          <w:sz w:val="24"/>
          <w:szCs w:val="24"/>
        </w:rPr>
        <w:t>cross</w:t>
      </w:r>
      <w:proofErr w:type="spellEnd"/>
      <w:r w:rsidR="008575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DF6">
        <w:rPr>
          <w:rFonts w:ascii="Times New Roman" w:hAnsi="Times New Roman" w:cs="Times New Roman"/>
          <w:sz w:val="24"/>
          <w:szCs w:val="24"/>
        </w:rPr>
        <w:t>selling</w:t>
      </w:r>
      <w:proofErr w:type="spellEnd"/>
      <w:r w:rsidRPr="00682DF6">
        <w:rPr>
          <w:rFonts w:ascii="Times New Roman" w:hAnsi="Times New Roman" w:cs="Times New Roman"/>
          <w:sz w:val="24"/>
          <w:szCs w:val="24"/>
        </w:rPr>
        <w:t xml:space="preserve">”, avalia o economista Adam Patterson, sócio da </w:t>
      </w:r>
      <w:proofErr w:type="spellStart"/>
      <w:r w:rsidRPr="00682DF6">
        <w:rPr>
          <w:rFonts w:ascii="Times New Roman" w:hAnsi="Times New Roman" w:cs="Times New Roman"/>
          <w:sz w:val="24"/>
          <w:szCs w:val="24"/>
        </w:rPr>
        <w:t>Redirection</w:t>
      </w:r>
      <w:proofErr w:type="spellEnd"/>
      <w:r w:rsidRPr="00682D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DF6">
        <w:rPr>
          <w:rFonts w:ascii="Times New Roman" w:hAnsi="Times New Roman" w:cs="Times New Roman"/>
          <w:sz w:val="24"/>
          <w:szCs w:val="24"/>
        </w:rPr>
        <w:t>International</w:t>
      </w:r>
      <w:proofErr w:type="spellEnd"/>
      <w:r w:rsidRPr="00682DF6">
        <w:rPr>
          <w:rFonts w:ascii="Times New Roman" w:hAnsi="Times New Roman" w:cs="Times New Roman"/>
          <w:sz w:val="24"/>
          <w:szCs w:val="24"/>
        </w:rPr>
        <w:t>.</w:t>
      </w:r>
    </w:p>
    <w:p w14:paraId="1039F22F" w14:textId="77777777" w:rsidR="00C1610B" w:rsidRPr="00682DF6" w:rsidRDefault="00C1610B" w:rsidP="00682DF6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14:paraId="38DA4CF8" w14:textId="46AD78E2" w:rsidR="00272700" w:rsidRPr="00682DF6" w:rsidRDefault="00272700" w:rsidP="00682DF6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682DF6">
        <w:rPr>
          <w:rFonts w:ascii="Times New Roman" w:hAnsi="Times New Roman" w:cs="Times New Roman"/>
          <w:sz w:val="24"/>
          <w:szCs w:val="24"/>
        </w:rPr>
        <w:t xml:space="preserve">Ele reforça que os ativos mais disputados tendem a ser empresas com carteira recorrente, baixa concentração de clientes, governança estruturada, histórico de crescimento orgânico, além de plataformas comerciais apoiadas por dados, automação e distribuição digital. </w:t>
      </w:r>
      <w:r w:rsidR="00885C67">
        <w:rPr>
          <w:rFonts w:ascii="Times New Roman" w:hAnsi="Times New Roman" w:cs="Times New Roman"/>
          <w:sz w:val="24"/>
          <w:szCs w:val="24"/>
        </w:rPr>
        <w:t>“</w:t>
      </w:r>
      <w:r w:rsidRPr="00682DF6">
        <w:rPr>
          <w:rFonts w:ascii="Times New Roman" w:hAnsi="Times New Roman" w:cs="Times New Roman"/>
          <w:sz w:val="24"/>
          <w:szCs w:val="24"/>
        </w:rPr>
        <w:t>Para os empresários, preparar antecipadamente a governança, a qualidade das informações financeiras e uma narrativa estratégica clara tornou-se um diferencial importante para maximizar valor em um eventual processo de M&amp;A</w:t>
      </w:r>
      <w:r w:rsidR="00885C67">
        <w:rPr>
          <w:rFonts w:ascii="Times New Roman" w:hAnsi="Times New Roman" w:cs="Times New Roman"/>
          <w:sz w:val="24"/>
          <w:szCs w:val="24"/>
        </w:rPr>
        <w:t>”</w:t>
      </w:r>
      <w:r w:rsidRPr="00682DF6">
        <w:rPr>
          <w:rFonts w:ascii="Times New Roman" w:hAnsi="Times New Roman" w:cs="Times New Roman"/>
          <w:sz w:val="24"/>
          <w:szCs w:val="24"/>
        </w:rPr>
        <w:t>, destaca Patterson.</w:t>
      </w:r>
    </w:p>
    <w:p w14:paraId="410770AC" w14:textId="77777777" w:rsidR="00272700" w:rsidRPr="00682DF6" w:rsidRDefault="00272700" w:rsidP="00682DF6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14:paraId="72EFE329" w14:textId="77777777" w:rsidR="00885C67" w:rsidRDefault="00272700" w:rsidP="00682DF6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682DF6">
        <w:rPr>
          <w:rFonts w:ascii="Times New Roman" w:hAnsi="Times New Roman" w:cs="Times New Roman"/>
          <w:sz w:val="24"/>
          <w:szCs w:val="24"/>
        </w:rPr>
        <w:t xml:space="preserve">A evolução regulatória também reforça o apetite por investimentos no setor. A entrada em vigor da Lei nº 15.040/2024, conhecida como novo marco legal dos contratos de seguro, por exemplo, trouxe regras mais claras para contratação, vigência, interpretação de apólices e tratamento de sinistros, aumentando previsibilidade jurídica para seguradoras, corretores, investidores e consumidores. Em paralelo, iniciativas como Open </w:t>
      </w:r>
      <w:proofErr w:type="spellStart"/>
      <w:r w:rsidRPr="00682DF6">
        <w:rPr>
          <w:rFonts w:ascii="Times New Roman" w:hAnsi="Times New Roman" w:cs="Times New Roman"/>
          <w:sz w:val="24"/>
          <w:szCs w:val="24"/>
        </w:rPr>
        <w:t>Insurance</w:t>
      </w:r>
      <w:proofErr w:type="spellEnd"/>
      <w:r w:rsidRPr="00682DF6">
        <w:rPr>
          <w:rFonts w:ascii="Times New Roman" w:hAnsi="Times New Roman" w:cs="Times New Roman"/>
          <w:sz w:val="24"/>
          <w:szCs w:val="24"/>
        </w:rPr>
        <w:t xml:space="preserve">, uso de APIs, inteligência artificial e canais </w:t>
      </w:r>
      <w:proofErr w:type="spellStart"/>
      <w:r w:rsidRPr="00682DF6">
        <w:rPr>
          <w:rFonts w:ascii="Times New Roman" w:hAnsi="Times New Roman" w:cs="Times New Roman"/>
          <w:sz w:val="24"/>
          <w:szCs w:val="24"/>
        </w:rPr>
        <w:t>omnichannel</w:t>
      </w:r>
      <w:proofErr w:type="spellEnd"/>
      <w:r w:rsidRPr="00682DF6">
        <w:rPr>
          <w:rFonts w:ascii="Times New Roman" w:hAnsi="Times New Roman" w:cs="Times New Roman"/>
          <w:sz w:val="24"/>
          <w:szCs w:val="24"/>
        </w:rPr>
        <w:t xml:space="preserve"> aceleram a transformação da cadeia de valor </w:t>
      </w:r>
      <w:r w:rsidR="00885C67">
        <w:rPr>
          <w:rFonts w:ascii="Times New Roman" w:hAnsi="Times New Roman" w:cs="Times New Roman"/>
          <w:sz w:val="24"/>
          <w:szCs w:val="24"/>
        </w:rPr>
        <w:t>do setor.</w:t>
      </w:r>
    </w:p>
    <w:p w14:paraId="7B8DDFEB" w14:textId="77777777" w:rsidR="00272700" w:rsidRPr="00682DF6" w:rsidRDefault="00272700" w:rsidP="00682DF6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14:paraId="6336A940" w14:textId="61AEAB22" w:rsidR="00885C67" w:rsidRDefault="00272700" w:rsidP="00682DF6">
      <w:pPr>
        <w:jc w:val="both"/>
        <w:rPr>
          <w:rFonts w:ascii="Times New Roman" w:hAnsi="Times New Roman" w:cs="Times New Roman"/>
          <w:sz w:val="24"/>
          <w:szCs w:val="24"/>
        </w:rPr>
      </w:pPr>
      <w:r w:rsidRPr="00682DF6">
        <w:rPr>
          <w:rFonts w:ascii="Times New Roman" w:hAnsi="Times New Roman" w:cs="Times New Roman"/>
          <w:sz w:val="24"/>
          <w:szCs w:val="24"/>
        </w:rPr>
        <w:t xml:space="preserve">Esse ambiente favorece tanto a entrada de novos players quanto a expansão de grupos já estabelecidos. </w:t>
      </w:r>
      <w:r w:rsidR="00D83541" w:rsidRPr="00682DF6">
        <w:rPr>
          <w:rFonts w:ascii="Times New Roman" w:hAnsi="Times New Roman" w:cs="Times New Roman"/>
          <w:sz w:val="24"/>
          <w:szCs w:val="24"/>
        </w:rPr>
        <w:t xml:space="preserve">Entre as transações envolvendo empresas do setor registradas recentemente no Brasil estão a aquisição de corretoras regionais pela Alper Seguros e pela </w:t>
      </w:r>
      <w:proofErr w:type="spellStart"/>
      <w:r w:rsidR="00D83541" w:rsidRPr="00682DF6">
        <w:rPr>
          <w:rFonts w:ascii="Times New Roman" w:hAnsi="Times New Roman" w:cs="Times New Roman"/>
          <w:sz w:val="24"/>
          <w:szCs w:val="24"/>
        </w:rPr>
        <w:t>Acrisure</w:t>
      </w:r>
      <w:proofErr w:type="spellEnd"/>
      <w:r w:rsidR="00D83541" w:rsidRPr="00682DF6">
        <w:rPr>
          <w:rFonts w:ascii="Times New Roman" w:hAnsi="Times New Roman" w:cs="Times New Roman"/>
          <w:sz w:val="24"/>
          <w:szCs w:val="24"/>
        </w:rPr>
        <w:t xml:space="preserve">, </w:t>
      </w:r>
      <w:r w:rsidR="00D83541" w:rsidRPr="00682DF6">
        <w:rPr>
          <w:rFonts w:ascii="Times New Roman" w:hAnsi="Times New Roman" w:cs="Times New Roman"/>
          <w:sz w:val="24"/>
          <w:szCs w:val="24"/>
        </w:rPr>
        <w:lastRenderedPageBreak/>
        <w:t>contribuindo para a estratégia de consolidação nacional e expansão geográfica das companhias</w:t>
      </w:r>
      <w:r w:rsidR="0085758D">
        <w:rPr>
          <w:rFonts w:ascii="Times New Roman" w:hAnsi="Times New Roman" w:cs="Times New Roman"/>
          <w:sz w:val="24"/>
          <w:szCs w:val="24"/>
        </w:rPr>
        <w:t>, por exemplo</w:t>
      </w:r>
      <w:r w:rsidR="00D83541" w:rsidRPr="00682DF6">
        <w:rPr>
          <w:rFonts w:ascii="Times New Roman" w:hAnsi="Times New Roman" w:cs="Times New Roman"/>
          <w:sz w:val="24"/>
          <w:szCs w:val="24"/>
        </w:rPr>
        <w:t xml:space="preserve">. </w:t>
      </w:r>
      <w:r w:rsidR="00885C67">
        <w:rPr>
          <w:rFonts w:ascii="Times New Roman" w:hAnsi="Times New Roman" w:cs="Times New Roman"/>
          <w:sz w:val="24"/>
          <w:szCs w:val="24"/>
        </w:rPr>
        <w:t xml:space="preserve">A ampliação do portfólio de serviços também motivou outras movimentações como as registradas em 2025 </w:t>
      </w:r>
      <w:r w:rsidR="00D83541" w:rsidRPr="00682DF6">
        <w:rPr>
          <w:rFonts w:ascii="Times New Roman" w:hAnsi="Times New Roman" w:cs="Times New Roman"/>
          <w:sz w:val="24"/>
          <w:szCs w:val="24"/>
        </w:rPr>
        <w:t>pela Alper Seguros e MDS Brasil</w:t>
      </w:r>
      <w:r w:rsidR="00885C67">
        <w:rPr>
          <w:rFonts w:ascii="Times New Roman" w:hAnsi="Times New Roman" w:cs="Times New Roman"/>
          <w:sz w:val="24"/>
          <w:szCs w:val="24"/>
        </w:rPr>
        <w:t>.</w:t>
      </w:r>
    </w:p>
    <w:p w14:paraId="4258B46B" w14:textId="6FF08AC9" w:rsidR="00D83541" w:rsidRDefault="00272700" w:rsidP="00682DF6">
      <w:pPr>
        <w:jc w:val="both"/>
        <w:rPr>
          <w:rFonts w:ascii="Times New Roman" w:hAnsi="Times New Roman" w:cs="Times New Roman"/>
          <w:sz w:val="24"/>
          <w:szCs w:val="24"/>
        </w:rPr>
      </w:pPr>
      <w:r w:rsidRPr="00682DF6">
        <w:rPr>
          <w:rFonts w:ascii="Times New Roman" w:hAnsi="Times New Roman" w:cs="Times New Roman"/>
          <w:sz w:val="24"/>
          <w:szCs w:val="24"/>
        </w:rPr>
        <w:t xml:space="preserve">"Enxergamos um movimento estrutural de consolidação no mercado brasileiro que deve permanecer ativo pelos próximos anos. O setor reúne características altamente atrativas para investidores estratégicos e financeiros. Observamos especial interesse por corretoras especializadas, benefícios corporativos, agronegócio, saúde, linhas corporativas e plataformas com forte capacidade tecnológica e distribuição digital”, explica Adam Patterson. </w:t>
      </w:r>
      <w:r w:rsidR="0074678F" w:rsidRPr="00682DF6">
        <w:rPr>
          <w:rFonts w:ascii="Times New Roman" w:hAnsi="Times New Roman" w:cs="Times New Roman"/>
          <w:sz w:val="24"/>
          <w:szCs w:val="24"/>
        </w:rPr>
        <w:t>“</w:t>
      </w:r>
      <w:r w:rsidR="0074678F" w:rsidRPr="0074678F">
        <w:rPr>
          <w:rFonts w:ascii="Times New Roman" w:hAnsi="Times New Roman" w:cs="Times New Roman"/>
          <w:sz w:val="24"/>
          <w:szCs w:val="24"/>
        </w:rPr>
        <w:t>Apesar do avanço, o Brasil ainda apresenta um relevante gap de proteção, criando espaço estrutural para crescimento. Atualmente, apenas cerca de 29% da frota brasileira possui seguro automóvel, enquanto somente 17% das residências contam com seguro residencial</w:t>
      </w:r>
      <w:r w:rsidR="0074678F">
        <w:rPr>
          <w:rFonts w:ascii="Times New Roman" w:hAnsi="Times New Roman" w:cs="Times New Roman"/>
          <w:sz w:val="24"/>
          <w:szCs w:val="24"/>
        </w:rPr>
        <w:t xml:space="preserve">”, </w:t>
      </w:r>
      <w:r w:rsidRPr="00682DF6">
        <w:rPr>
          <w:rFonts w:ascii="Times New Roman" w:hAnsi="Times New Roman" w:cs="Times New Roman"/>
          <w:sz w:val="24"/>
          <w:szCs w:val="24"/>
        </w:rPr>
        <w:t>complementa.</w:t>
      </w:r>
    </w:p>
    <w:p w14:paraId="54F04BD1" w14:textId="77777777" w:rsidR="0074678F" w:rsidRDefault="0074678F" w:rsidP="00682DF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8664AF" w14:textId="77777777" w:rsidR="007B0F35" w:rsidRPr="00782419" w:rsidRDefault="007B0F35" w:rsidP="007B0F35">
      <w:pPr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782419">
        <w:rPr>
          <w:rFonts w:ascii="Times New Roman" w:eastAsia="Times New Roman" w:hAnsi="Times New Roman" w:cs="Times New Roman"/>
          <w:b/>
          <w:color w:val="000000"/>
        </w:rPr>
        <w:t xml:space="preserve">Sobre a </w:t>
      </w:r>
      <w:proofErr w:type="spellStart"/>
      <w:r w:rsidRPr="00782419">
        <w:rPr>
          <w:rFonts w:ascii="Times New Roman" w:eastAsia="Times New Roman" w:hAnsi="Times New Roman" w:cs="Times New Roman"/>
          <w:b/>
          <w:color w:val="000000"/>
        </w:rPr>
        <w:t>Redirection</w:t>
      </w:r>
      <w:proofErr w:type="spellEnd"/>
      <w:r w:rsidRPr="00782419">
        <w:rPr>
          <w:rFonts w:ascii="Times New Roman" w:eastAsia="Times New Roman" w:hAnsi="Times New Roman" w:cs="Times New Roman"/>
          <w:b/>
          <w:color w:val="000000"/>
        </w:rPr>
        <w:t xml:space="preserve"> </w:t>
      </w:r>
      <w:proofErr w:type="spellStart"/>
      <w:r w:rsidRPr="00782419">
        <w:rPr>
          <w:rFonts w:ascii="Times New Roman" w:eastAsia="Times New Roman" w:hAnsi="Times New Roman" w:cs="Times New Roman"/>
          <w:b/>
          <w:color w:val="000000"/>
        </w:rPr>
        <w:t>International</w:t>
      </w:r>
      <w:proofErr w:type="spellEnd"/>
    </w:p>
    <w:p w14:paraId="04D19426" w14:textId="77777777" w:rsidR="007B0F35" w:rsidRPr="00782419" w:rsidRDefault="007B0F35" w:rsidP="007B0F35">
      <w:pPr>
        <w:jc w:val="both"/>
        <w:rPr>
          <w:rFonts w:ascii="Times New Roman" w:eastAsia="Times New Roman" w:hAnsi="Times New Roman" w:cs="Times New Roman"/>
          <w:color w:val="000000"/>
        </w:rPr>
      </w:pPr>
      <w:r w:rsidRPr="00782419">
        <w:rPr>
          <w:rFonts w:ascii="Times New Roman" w:eastAsia="Times New Roman" w:hAnsi="Times New Roman" w:cs="Times New Roman"/>
          <w:color w:val="000000"/>
        </w:rPr>
        <w:t xml:space="preserve">A </w:t>
      </w:r>
      <w:hyperlink r:id="rId5" w:history="1">
        <w:r w:rsidRPr="00782419">
          <w:rPr>
            <w:rStyle w:val="Hyperlink"/>
            <w:rFonts w:ascii="Times New Roman" w:eastAsia="Times New Roman" w:hAnsi="Times New Roman" w:cs="Times New Roman"/>
          </w:rPr>
          <w:t>Redirection International</w:t>
        </w:r>
      </w:hyperlink>
      <w:r w:rsidRPr="00782419">
        <w:rPr>
          <w:rFonts w:ascii="Times New Roman" w:eastAsia="Times New Roman" w:hAnsi="Times New Roman" w:cs="Times New Roman"/>
          <w:color w:val="000000"/>
        </w:rPr>
        <w:t xml:space="preserve"> é especializada em assessoria de Fusões &amp; Aquisições para empresas locais e internacionais, em transações de </w:t>
      </w:r>
      <w:proofErr w:type="spellStart"/>
      <w:r w:rsidRPr="00782419">
        <w:rPr>
          <w:rFonts w:ascii="Times New Roman" w:eastAsia="Times New Roman" w:hAnsi="Times New Roman" w:cs="Times New Roman"/>
          <w:i/>
          <w:color w:val="000000"/>
        </w:rPr>
        <w:t>middle</w:t>
      </w:r>
      <w:proofErr w:type="spellEnd"/>
      <w:r w:rsidRPr="00782419">
        <w:rPr>
          <w:rFonts w:ascii="Times New Roman" w:eastAsia="Times New Roman" w:hAnsi="Times New Roman" w:cs="Times New Roman"/>
          <w:i/>
          <w:color w:val="000000"/>
        </w:rPr>
        <w:t xml:space="preserve"> </w:t>
      </w:r>
      <w:proofErr w:type="spellStart"/>
      <w:r w:rsidRPr="00782419">
        <w:rPr>
          <w:rFonts w:ascii="Times New Roman" w:eastAsia="Times New Roman" w:hAnsi="Times New Roman" w:cs="Times New Roman"/>
          <w:i/>
          <w:color w:val="000000"/>
        </w:rPr>
        <w:t>market</w:t>
      </w:r>
      <w:proofErr w:type="spellEnd"/>
      <w:r w:rsidRPr="00782419">
        <w:rPr>
          <w:rFonts w:ascii="Times New Roman" w:eastAsia="Times New Roman" w:hAnsi="Times New Roman" w:cs="Times New Roman"/>
          <w:color w:val="000000"/>
        </w:rPr>
        <w:t xml:space="preserve">. Possui uma grande experiência em transações </w:t>
      </w:r>
      <w:proofErr w:type="spellStart"/>
      <w:r w:rsidRPr="00782419">
        <w:rPr>
          <w:rFonts w:ascii="Times New Roman" w:eastAsia="Times New Roman" w:hAnsi="Times New Roman" w:cs="Times New Roman"/>
          <w:i/>
          <w:color w:val="000000"/>
        </w:rPr>
        <w:t>cross-border</w:t>
      </w:r>
      <w:proofErr w:type="spellEnd"/>
      <w:r w:rsidRPr="00782419">
        <w:rPr>
          <w:rFonts w:ascii="Times New Roman" w:eastAsia="Times New Roman" w:hAnsi="Times New Roman" w:cs="Times New Roman"/>
          <w:color w:val="000000"/>
        </w:rPr>
        <w:t>, com equipe atuante diretamente no Brasil, América Latina, Estados Unidos e Reino Unido. É membro da ACG e desenvolve uma rede de parceiros selecionados em todos os principais setores de negócios e regiões do mundo. Para saber mais sobre a solução de preparação de empresas para M&amp;A, entre em contato pelo info@redirection.com.br</w:t>
      </w:r>
    </w:p>
    <w:p w14:paraId="29B0CBC7" w14:textId="77777777" w:rsidR="007B0F35" w:rsidRPr="00682DF6" w:rsidRDefault="007B0F35" w:rsidP="00682DF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B0F35" w:rsidRPr="00682D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FB52CB"/>
    <w:multiLevelType w:val="multilevel"/>
    <w:tmpl w:val="1C589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136512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10B"/>
    <w:rsid w:val="000D3C81"/>
    <w:rsid w:val="00170901"/>
    <w:rsid w:val="00272700"/>
    <w:rsid w:val="003A2160"/>
    <w:rsid w:val="00436EA4"/>
    <w:rsid w:val="00530E56"/>
    <w:rsid w:val="00560BA5"/>
    <w:rsid w:val="00580B76"/>
    <w:rsid w:val="0058545E"/>
    <w:rsid w:val="00682DF6"/>
    <w:rsid w:val="0074678F"/>
    <w:rsid w:val="007B0F35"/>
    <w:rsid w:val="0085758D"/>
    <w:rsid w:val="00885C67"/>
    <w:rsid w:val="008A1536"/>
    <w:rsid w:val="009D4000"/>
    <w:rsid w:val="00AA6840"/>
    <w:rsid w:val="00B31B26"/>
    <w:rsid w:val="00C1610B"/>
    <w:rsid w:val="00CE176C"/>
    <w:rsid w:val="00D83541"/>
    <w:rsid w:val="00E94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61EDD"/>
  <w15:chartTrackingRefBased/>
  <w15:docId w15:val="{6C622F48-A21C-46EB-B8B9-25F52088B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610B"/>
    <w:rPr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C161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C161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161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161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161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161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161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161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161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161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161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161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1610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1610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1610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1610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1610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1610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161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161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161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161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161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1610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1610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1610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161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1610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1610B"/>
    <w:rPr>
      <w:b/>
      <w:bCs/>
      <w:smallCaps/>
      <w:color w:val="0F4761" w:themeColor="accent1" w:themeShade="BF"/>
      <w:spacing w:val="5"/>
    </w:rPr>
  </w:style>
  <w:style w:type="paragraph" w:styleId="SemEspaamento">
    <w:name w:val="No Spacing"/>
    <w:uiPriority w:val="1"/>
    <w:qFormat/>
    <w:rsid w:val="00C1610B"/>
    <w:pPr>
      <w:spacing w:after="0" w:line="240" w:lineRule="auto"/>
    </w:pPr>
    <w:rPr>
      <w:kern w:val="0"/>
      <w14:ligatures w14:val="none"/>
    </w:rPr>
  </w:style>
  <w:style w:type="table" w:styleId="TabeladeGrade2-nfase1">
    <w:name w:val="Grid Table 2 Accent 1"/>
    <w:basedOn w:val="Tabelanormal"/>
    <w:uiPriority w:val="47"/>
    <w:rsid w:val="00272700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character" w:styleId="Hyperlink">
    <w:name w:val="Hyperlink"/>
    <w:basedOn w:val="Fontepargpadro"/>
    <w:uiPriority w:val="99"/>
    <w:unhideWhenUsed/>
    <w:rsid w:val="007B0F35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redirection.com.b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785</Words>
  <Characters>4240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Lançoni Bernardi</dc:creator>
  <cp:keywords/>
  <dc:description/>
  <cp:lastModifiedBy>Karina Lançoni Bernardi</cp:lastModifiedBy>
  <cp:revision>9</cp:revision>
  <dcterms:created xsi:type="dcterms:W3CDTF">2026-07-20T21:44:00Z</dcterms:created>
  <dcterms:modified xsi:type="dcterms:W3CDTF">2026-07-27T20:29:00Z</dcterms:modified>
</cp:coreProperties>
</file>