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7B0A" w14:textId="09F11F82" w:rsidR="006C263A" w:rsidRPr="006C263A" w:rsidRDefault="006C263A" w:rsidP="006335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63A">
        <w:rPr>
          <w:rFonts w:ascii="Times New Roman" w:hAnsi="Times New Roman" w:cs="Times New Roman"/>
          <w:b/>
          <w:bCs/>
          <w:sz w:val="24"/>
          <w:szCs w:val="24"/>
        </w:rPr>
        <w:t xml:space="preserve">Novo arcabouço fiscal </w:t>
      </w:r>
      <w:r w:rsidR="00471454">
        <w:rPr>
          <w:rFonts w:ascii="Times New Roman" w:hAnsi="Times New Roman" w:cs="Times New Roman"/>
          <w:b/>
          <w:bCs/>
          <w:sz w:val="24"/>
          <w:szCs w:val="24"/>
        </w:rPr>
        <w:t>pode</w:t>
      </w:r>
      <w:r w:rsidRPr="006C263A">
        <w:rPr>
          <w:rFonts w:ascii="Times New Roman" w:hAnsi="Times New Roman" w:cs="Times New Roman"/>
          <w:b/>
          <w:bCs/>
          <w:sz w:val="24"/>
          <w:szCs w:val="24"/>
        </w:rPr>
        <w:t xml:space="preserve"> atrair mais investimentos </w:t>
      </w:r>
      <w:r w:rsidR="00660A4A">
        <w:rPr>
          <w:rFonts w:ascii="Times New Roman" w:hAnsi="Times New Roman" w:cs="Times New Roman"/>
          <w:b/>
          <w:bCs/>
          <w:sz w:val="24"/>
          <w:szCs w:val="24"/>
        </w:rPr>
        <w:t>internacionais</w:t>
      </w:r>
      <w:r w:rsidRPr="006C263A">
        <w:rPr>
          <w:rFonts w:ascii="Times New Roman" w:hAnsi="Times New Roman" w:cs="Times New Roman"/>
          <w:b/>
          <w:bCs/>
          <w:sz w:val="24"/>
          <w:szCs w:val="24"/>
        </w:rPr>
        <w:t xml:space="preserve"> ao </w:t>
      </w:r>
      <w:r w:rsidR="00660A4A">
        <w:rPr>
          <w:rFonts w:ascii="Times New Roman" w:hAnsi="Times New Roman" w:cs="Times New Roman"/>
          <w:b/>
          <w:bCs/>
          <w:sz w:val="24"/>
          <w:szCs w:val="24"/>
        </w:rPr>
        <w:t>Brasil</w:t>
      </w:r>
    </w:p>
    <w:p w14:paraId="661716AE" w14:textId="08D8DBB4" w:rsidR="006C263A" w:rsidRPr="006C263A" w:rsidRDefault="00577142" w:rsidP="0063353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6C263A" w:rsidRPr="006C263A">
        <w:rPr>
          <w:rFonts w:ascii="Times New Roman" w:hAnsi="Times New Roman" w:cs="Times New Roman"/>
          <w:i/>
          <w:iCs/>
          <w:sz w:val="24"/>
          <w:szCs w:val="24"/>
        </w:rPr>
        <w:t>specialista destaca que atividades de fusões e aquisições devem ser impactadas com novas metas fiscais do governo federal</w:t>
      </w:r>
      <w:r>
        <w:rPr>
          <w:rFonts w:ascii="Times New Roman" w:hAnsi="Times New Roman" w:cs="Times New Roman"/>
          <w:i/>
          <w:iCs/>
          <w:sz w:val="24"/>
          <w:szCs w:val="24"/>
        </w:rPr>
        <w:t>; no ano passado o Brasil recebeu R$ 121 bilhões em aquisições feitas por empresas de outros países</w:t>
      </w:r>
    </w:p>
    <w:p w14:paraId="5A74B031" w14:textId="537AED0D" w:rsidR="006C263A" w:rsidRDefault="006C263A" w:rsidP="00660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novo arcabouço fiscal, aprovado </w:t>
      </w:r>
      <w:r w:rsidR="00EF7374">
        <w:rPr>
          <w:rFonts w:ascii="Times New Roman" w:hAnsi="Times New Roman" w:cs="Times New Roman"/>
          <w:sz w:val="24"/>
          <w:szCs w:val="24"/>
        </w:rPr>
        <w:t xml:space="preserve">nesta </w:t>
      </w:r>
      <w:r w:rsidR="00471454">
        <w:rPr>
          <w:rFonts w:ascii="Times New Roman" w:hAnsi="Times New Roman" w:cs="Times New Roman"/>
          <w:sz w:val="24"/>
          <w:szCs w:val="24"/>
        </w:rPr>
        <w:t>semana</w:t>
      </w:r>
      <w:r>
        <w:rPr>
          <w:rFonts w:ascii="Times New Roman" w:hAnsi="Times New Roman" w:cs="Times New Roman"/>
          <w:sz w:val="24"/>
          <w:szCs w:val="24"/>
        </w:rPr>
        <w:t xml:space="preserve"> na Câmara dos Deputados, </w:t>
      </w:r>
      <w:r w:rsidR="00471454">
        <w:rPr>
          <w:rFonts w:ascii="Times New Roman" w:hAnsi="Times New Roman" w:cs="Times New Roman"/>
          <w:sz w:val="24"/>
          <w:szCs w:val="24"/>
        </w:rPr>
        <w:t>pode</w:t>
      </w:r>
      <w:r>
        <w:rPr>
          <w:rFonts w:ascii="Times New Roman" w:hAnsi="Times New Roman" w:cs="Times New Roman"/>
          <w:sz w:val="24"/>
          <w:szCs w:val="24"/>
        </w:rPr>
        <w:t xml:space="preserve"> atrair mais investimentos ao Brasil e impulsionar as atividades de fusões e aquisições (M&amp;A)</w:t>
      </w:r>
      <w:r w:rsidR="00577142">
        <w:rPr>
          <w:rFonts w:ascii="Times New Roman" w:hAnsi="Times New Roman" w:cs="Times New Roman"/>
          <w:sz w:val="24"/>
          <w:szCs w:val="24"/>
        </w:rPr>
        <w:t xml:space="preserve"> entre empresas brasileiras e companhias de </w:t>
      </w:r>
      <w:r>
        <w:rPr>
          <w:rFonts w:ascii="Times New Roman" w:hAnsi="Times New Roman" w:cs="Times New Roman"/>
          <w:sz w:val="24"/>
          <w:szCs w:val="24"/>
        </w:rPr>
        <w:t>outros países. A avaliação é do</w:t>
      </w:r>
      <w:r w:rsidR="00EF7374">
        <w:rPr>
          <w:rFonts w:ascii="Times New Roman" w:hAnsi="Times New Roman" w:cs="Times New Roman"/>
          <w:sz w:val="24"/>
          <w:szCs w:val="24"/>
        </w:rPr>
        <w:t xml:space="preserve"> economista Gabriel Loest Cardoso,</w:t>
      </w:r>
      <w:r>
        <w:rPr>
          <w:rFonts w:ascii="Times New Roman" w:hAnsi="Times New Roman" w:cs="Times New Roman"/>
          <w:sz w:val="24"/>
          <w:szCs w:val="24"/>
        </w:rPr>
        <w:t xml:space="preserve"> sócio da Redirection International, </w:t>
      </w:r>
      <w:r w:rsidR="00C61128">
        <w:rPr>
          <w:rFonts w:ascii="Times New Roman" w:hAnsi="Times New Roman" w:cs="Times New Roman"/>
          <w:sz w:val="24"/>
          <w:szCs w:val="24"/>
        </w:rPr>
        <w:t xml:space="preserve">consultoria </w:t>
      </w:r>
      <w:r>
        <w:rPr>
          <w:rFonts w:ascii="Times New Roman" w:hAnsi="Times New Roman" w:cs="Times New Roman"/>
          <w:sz w:val="24"/>
          <w:szCs w:val="24"/>
        </w:rPr>
        <w:t xml:space="preserve">especializada em assessoria de fusões e aquisições, com representação em Londres e Nova </w:t>
      </w:r>
      <w:r w:rsidR="00471454">
        <w:rPr>
          <w:rFonts w:ascii="Times New Roman" w:hAnsi="Times New Roman" w:cs="Times New Roman"/>
          <w:sz w:val="24"/>
          <w:szCs w:val="24"/>
        </w:rPr>
        <w:t>York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F89BD2" w14:textId="3B5ACD0E" w:rsidR="00592DD2" w:rsidRDefault="006C263A" w:rsidP="00660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92DD2">
        <w:rPr>
          <w:rFonts w:ascii="Times New Roman" w:hAnsi="Times New Roman" w:cs="Times New Roman"/>
          <w:sz w:val="24"/>
          <w:szCs w:val="24"/>
        </w:rPr>
        <w:t xml:space="preserve">Apesar das incertezas sobre a execução do arcabouço fiscal e as críticas </w:t>
      </w:r>
      <w:r w:rsidR="00337FF4">
        <w:rPr>
          <w:rFonts w:ascii="Times New Roman" w:hAnsi="Times New Roman" w:cs="Times New Roman"/>
          <w:sz w:val="24"/>
          <w:szCs w:val="24"/>
        </w:rPr>
        <w:t>quanto</w:t>
      </w:r>
      <w:r w:rsidR="00592DD2">
        <w:rPr>
          <w:rFonts w:ascii="Times New Roman" w:hAnsi="Times New Roman" w:cs="Times New Roman"/>
          <w:sz w:val="24"/>
          <w:szCs w:val="24"/>
        </w:rPr>
        <w:t xml:space="preserve"> ao otimismo do governo em relação à arrecadação, a proposta aprovada na Câmara</w:t>
      </w:r>
      <w:r w:rsidR="009D3248">
        <w:rPr>
          <w:rFonts w:ascii="Times New Roman" w:hAnsi="Times New Roman" w:cs="Times New Roman"/>
          <w:sz w:val="24"/>
          <w:szCs w:val="24"/>
        </w:rPr>
        <w:t xml:space="preserve"> não é a ideal, </w:t>
      </w:r>
      <w:r w:rsidR="009D3248" w:rsidRPr="00337FF4">
        <w:rPr>
          <w:rFonts w:ascii="Times New Roman" w:hAnsi="Times New Roman" w:cs="Times New Roman"/>
          <w:sz w:val="24"/>
          <w:szCs w:val="24"/>
        </w:rPr>
        <w:t xml:space="preserve">mas </w:t>
      </w:r>
      <w:r w:rsidR="00592DD2" w:rsidRPr="00337FF4">
        <w:rPr>
          <w:rFonts w:ascii="Times New Roman" w:hAnsi="Times New Roman" w:cs="Times New Roman"/>
          <w:sz w:val="24"/>
          <w:szCs w:val="24"/>
        </w:rPr>
        <w:t>é melhor do que nada</w:t>
      </w:r>
      <w:r w:rsidR="00592DD2">
        <w:rPr>
          <w:rFonts w:ascii="Times New Roman" w:hAnsi="Times New Roman" w:cs="Times New Roman"/>
          <w:sz w:val="24"/>
          <w:szCs w:val="24"/>
        </w:rPr>
        <w:t xml:space="preserve">. </w:t>
      </w:r>
      <w:r w:rsidR="00577142">
        <w:rPr>
          <w:rFonts w:ascii="Times New Roman" w:hAnsi="Times New Roman" w:cs="Times New Roman"/>
          <w:sz w:val="24"/>
          <w:szCs w:val="24"/>
        </w:rPr>
        <w:t>O</w:t>
      </w:r>
      <w:r w:rsidR="00592DD2">
        <w:rPr>
          <w:rFonts w:ascii="Times New Roman" w:hAnsi="Times New Roman" w:cs="Times New Roman"/>
          <w:sz w:val="24"/>
          <w:szCs w:val="24"/>
        </w:rPr>
        <w:t xml:space="preserve"> mercado recebeu </w:t>
      </w:r>
      <w:r w:rsidR="009D3248">
        <w:rPr>
          <w:rFonts w:ascii="Times New Roman" w:hAnsi="Times New Roman" w:cs="Times New Roman"/>
          <w:sz w:val="24"/>
          <w:szCs w:val="24"/>
        </w:rPr>
        <w:t xml:space="preserve">o projeto </w:t>
      </w:r>
      <w:r w:rsidR="00592DD2">
        <w:rPr>
          <w:rFonts w:ascii="Times New Roman" w:hAnsi="Times New Roman" w:cs="Times New Roman"/>
          <w:sz w:val="24"/>
          <w:szCs w:val="24"/>
        </w:rPr>
        <w:t xml:space="preserve">com certo ceticismo, mas após entrar em vigor </w:t>
      </w:r>
      <w:r w:rsidR="009D3248">
        <w:rPr>
          <w:rFonts w:ascii="Times New Roman" w:hAnsi="Times New Roman" w:cs="Times New Roman"/>
          <w:sz w:val="24"/>
          <w:szCs w:val="24"/>
        </w:rPr>
        <w:t xml:space="preserve">a nova regra </w:t>
      </w:r>
      <w:r w:rsidR="00592DD2">
        <w:rPr>
          <w:rFonts w:ascii="Times New Roman" w:hAnsi="Times New Roman" w:cs="Times New Roman"/>
          <w:sz w:val="24"/>
          <w:szCs w:val="24"/>
        </w:rPr>
        <w:t>pode facilitar o controle d</w:t>
      </w:r>
      <w:r w:rsidR="009D3248">
        <w:rPr>
          <w:rFonts w:ascii="Times New Roman" w:hAnsi="Times New Roman" w:cs="Times New Roman"/>
          <w:sz w:val="24"/>
          <w:szCs w:val="24"/>
        </w:rPr>
        <w:t xml:space="preserve">a inflação </w:t>
      </w:r>
      <w:r w:rsidR="00592DD2">
        <w:rPr>
          <w:rFonts w:ascii="Times New Roman" w:hAnsi="Times New Roman" w:cs="Times New Roman"/>
          <w:sz w:val="24"/>
          <w:szCs w:val="24"/>
        </w:rPr>
        <w:t xml:space="preserve">e isso aumenta a rentabilidade real dos </w:t>
      </w:r>
      <w:r w:rsidR="00592DD2" w:rsidRPr="00D758E9">
        <w:rPr>
          <w:rFonts w:ascii="Times New Roman" w:hAnsi="Times New Roman" w:cs="Times New Roman"/>
          <w:sz w:val="24"/>
          <w:szCs w:val="24"/>
        </w:rPr>
        <w:t xml:space="preserve">investimentos. Além disso, a aprovação do arcabouço </w:t>
      </w:r>
      <w:r w:rsidR="00D758E9" w:rsidRPr="00D758E9">
        <w:rPr>
          <w:rFonts w:ascii="Times New Roman" w:hAnsi="Times New Roman" w:cs="Times New Roman"/>
          <w:sz w:val="24"/>
          <w:szCs w:val="24"/>
        </w:rPr>
        <w:t xml:space="preserve">poderia </w:t>
      </w:r>
      <w:r w:rsidR="00592DD2" w:rsidRPr="00D758E9">
        <w:rPr>
          <w:rFonts w:ascii="Times New Roman" w:hAnsi="Times New Roman" w:cs="Times New Roman"/>
          <w:sz w:val="24"/>
          <w:szCs w:val="24"/>
        </w:rPr>
        <w:t>traz</w:t>
      </w:r>
      <w:r w:rsidR="00D758E9" w:rsidRPr="00D758E9">
        <w:rPr>
          <w:rFonts w:ascii="Times New Roman" w:hAnsi="Times New Roman" w:cs="Times New Roman"/>
          <w:sz w:val="24"/>
          <w:szCs w:val="24"/>
        </w:rPr>
        <w:t>er</w:t>
      </w:r>
      <w:r w:rsidR="00592DD2" w:rsidRPr="00D758E9">
        <w:rPr>
          <w:rFonts w:ascii="Times New Roman" w:hAnsi="Times New Roman" w:cs="Times New Roman"/>
          <w:sz w:val="24"/>
          <w:szCs w:val="24"/>
        </w:rPr>
        <w:t xml:space="preserve"> novas expectativas de cortes na taxa de juros</w:t>
      </w:r>
      <w:r w:rsidR="00D758E9" w:rsidRPr="00D758E9">
        <w:rPr>
          <w:rFonts w:ascii="Times New Roman" w:hAnsi="Times New Roman" w:cs="Times New Roman"/>
          <w:sz w:val="24"/>
          <w:szCs w:val="24"/>
        </w:rPr>
        <w:t xml:space="preserve">, </w:t>
      </w:r>
      <w:r w:rsidR="00D758E9" w:rsidRPr="00D758E9">
        <w:rPr>
          <w:rFonts w:ascii="Times New Roman" w:hAnsi="Times New Roman" w:cs="Times New Roman"/>
          <w:sz w:val="24"/>
          <w:szCs w:val="24"/>
          <w:shd w:val="clear" w:color="auto" w:fill="FFFFFF"/>
        </w:rPr>
        <w:t>assumindo responsabilidade fiscal futura do Governo e melhorias no cenário econômico,</w:t>
      </w:r>
      <w:r w:rsidR="009D3248" w:rsidRPr="00D758E9">
        <w:rPr>
          <w:rFonts w:ascii="Times New Roman" w:hAnsi="Times New Roman" w:cs="Times New Roman"/>
          <w:sz w:val="24"/>
          <w:szCs w:val="24"/>
        </w:rPr>
        <w:t xml:space="preserve"> e isso</w:t>
      </w:r>
      <w:r w:rsidR="00592DD2" w:rsidRPr="00D758E9">
        <w:rPr>
          <w:rFonts w:ascii="Times New Roman" w:hAnsi="Times New Roman" w:cs="Times New Roman"/>
          <w:sz w:val="24"/>
          <w:szCs w:val="24"/>
        </w:rPr>
        <w:t xml:space="preserve"> historicamente </w:t>
      </w:r>
      <w:r w:rsidR="00660A4A" w:rsidRPr="00D758E9">
        <w:rPr>
          <w:rFonts w:ascii="Times New Roman" w:hAnsi="Times New Roman" w:cs="Times New Roman"/>
          <w:sz w:val="24"/>
          <w:szCs w:val="24"/>
        </w:rPr>
        <w:t xml:space="preserve">tem relação direta </w:t>
      </w:r>
      <w:r w:rsidR="00592DD2" w:rsidRPr="00D758E9">
        <w:rPr>
          <w:rFonts w:ascii="Times New Roman" w:hAnsi="Times New Roman" w:cs="Times New Roman"/>
          <w:sz w:val="24"/>
          <w:szCs w:val="24"/>
        </w:rPr>
        <w:t>com as atividades de M&amp;A e investimentos em ativos fixos</w:t>
      </w:r>
      <w:r w:rsidR="00592DD2">
        <w:rPr>
          <w:rFonts w:ascii="Times New Roman" w:hAnsi="Times New Roman" w:cs="Times New Roman"/>
          <w:sz w:val="24"/>
          <w:szCs w:val="24"/>
        </w:rPr>
        <w:t xml:space="preserve">”, destaca </w:t>
      </w:r>
      <w:r w:rsidR="00EF7374">
        <w:rPr>
          <w:rFonts w:ascii="Times New Roman" w:hAnsi="Times New Roman" w:cs="Times New Roman"/>
          <w:sz w:val="24"/>
          <w:szCs w:val="24"/>
        </w:rPr>
        <w:t>Gabriel Cardoso</w:t>
      </w:r>
      <w:r w:rsidR="00592DD2">
        <w:rPr>
          <w:rFonts w:ascii="Times New Roman" w:hAnsi="Times New Roman" w:cs="Times New Roman"/>
          <w:sz w:val="24"/>
          <w:szCs w:val="24"/>
        </w:rPr>
        <w:t>.</w:t>
      </w:r>
    </w:p>
    <w:p w14:paraId="36CEED57" w14:textId="4BFB667C" w:rsidR="00660A4A" w:rsidRDefault="00592DD2" w:rsidP="00660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outro lado, o economista alerta </w:t>
      </w:r>
      <w:r w:rsidR="009D3248">
        <w:rPr>
          <w:rFonts w:ascii="Times New Roman" w:hAnsi="Times New Roman" w:cs="Times New Roman"/>
          <w:sz w:val="24"/>
          <w:szCs w:val="24"/>
        </w:rPr>
        <w:t xml:space="preserve">que alguns pontos geram preocupação no mercado como o piso de investimentos que possibilita um aumento real nas despesas (mesmo em caso de queda na receita) e o fato de não existir uma meta definida para a dívida pública. </w:t>
      </w:r>
      <w:r w:rsidR="00660A4A">
        <w:rPr>
          <w:rFonts w:ascii="Times New Roman" w:hAnsi="Times New Roman" w:cs="Times New Roman"/>
          <w:sz w:val="24"/>
          <w:szCs w:val="24"/>
        </w:rPr>
        <w:t>“</w:t>
      </w:r>
      <w:r w:rsidR="009D3248">
        <w:rPr>
          <w:rFonts w:ascii="Times New Roman" w:hAnsi="Times New Roman" w:cs="Times New Roman"/>
          <w:sz w:val="24"/>
          <w:szCs w:val="24"/>
        </w:rPr>
        <w:t xml:space="preserve">As projeções </w:t>
      </w:r>
      <w:r w:rsidR="00337FF4">
        <w:rPr>
          <w:rFonts w:ascii="Times New Roman" w:hAnsi="Times New Roman" w:cs="Times New Roman"/>
          <w:sz w:val="24"/>
          <w:szCs w:val="24"/>
        </w:rPr>
        <w:t>otimistas</w:t>
      </w:r>
      <w:r w:rsidR="009D3248">
        <w:rPr>
          <w:rFonts w:ascii="Times New Roman" w:hAnsi="Times New Roman" w:cs="Times New Roman"/>
          <w:sz w:val="24"/>
          <w:szCs w:val="24"/>
        </w:rPr>
        <w:t xml:space="preserve"> </w:t>
      </w:r>
      <w:r w:rsidR="00337FF4">
        <w:rPr>
          <w:rFonts w:ascii="Times New Roman" w:hAnsi="Times New Roman" w:cs="Times New Roman"/>
          <w:sz w:val="24"/>
          <w:szCs w:val="24"/>
        </w:rPr>
        <w:t>para o</w:t>
      </w:r>
      <w:r w:rsidR="009D3248">
        <w:rPr>
          <w:rFonts w:ascii="Times New Roman" w:hAnsi="Times New Roman" w:cs="Times New Roman"/>
          <w:sz w:val="24"/>
          <w:szCs w:val="24"/>
        </w:rPr>
        <w:t xml:space="preserve"> superávit e a vinculação do crescimento das despesas ao crescimento do país também podem comprometer a sustentabilidade das receitas</w:t>
      </w:r>
      <w:r w:rsidR="00C61128">
        <w:rPr>
          <w:rFonts w:ascii="Times New Roman" w:hAnsi="Times New Roman" w:cs="Times New Roman"/>
          <w:sz w:val="24"/>
          <w:szCs w:val="24"/>
        </w:rPr>
        <w:t xml:space="preserve"> a longo prazo</w:t>
      </w:r>
      <w:r w:rsidR="009D3248">
        <w:rPr>
          <w:rFonts w:ascii="Times New Roman" w:hAnsi="Times New Roman" w:cs="Times New Roman"/>
          <w:sz w:val="24"/>
          <w:szCs w:val="24"/>
        </w:rPr>
        <w:t>. Ainda</w:t>
      </w:r>
      <w:r w:rsidR="00660A4A">
        <w:rPr>
          <w:rFonts w:ascii="Times New Roman" w:hAnsi="Times New Roman" w:cs="Times New Roman"/>
          <w:sz w:val="24"/>
          <w:szCs w:val="24"/>
        </w:rPr>
        <w:t xml:space="preserve"> assim, ao trazer mais visibilidade para os gastos públicos, o novo arcabouço fiscal pode reduzir a percepção do Risco Brasil, o que impacta a atração de investimentos internacionais”.</w:t>
      </w:r>
    </w:p>
    <w:p w14:paraId="2CCA106F" w14:textId="72243E90" w:rsidR="00D758E9" w:rsidRDefault="00660A4A" w:rsidP="00660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ano passado, segundo dados da Transactional Track Record (TTR), as transações cross-border (envolvendo companhias de diferentes países) trouxeram R$ 121 bilhões ao Brasil, em 448 aquisições. Os países que mais investiram</w:t>
      </w:r>
      <w:r w:rsidR="00633538">
        <w:rPr>
          <w:rFonts w:ascii="Times New Roman" w:hAnsi="Times New Roman" w:cs="Times New Roman"/>
          <w:sz w:val="24"/>
          <w:szCs w:val="24"/>
        </w:rPr>
        <w:t xml:space="preserve"> em empresas brasileiras</w:t>
      </w:r>
      <w:r w:rsidR="00D758E9">
        <w:rPr>
          <w:rFonts w:ascii="Times New Roman" w:hAnsi="Times New Roman" w:cs="Times New Roman"/>
          <w:sz w:val="24"/>
          <w:szCs w:val="24"/>
        </w:rPr>
        <w:t xml:space="preserve"> (em volume de operações) </w:t>
      </w:r>
      <w:r>
        <w:rPr>
          <w:rFonts w:ascii="Times New Roman" w:hAnsi="Times New Roman" w:cs="Times New Roman"/>
          <w:sz w:val="24"/>
          <w:szCs w:val="24"/>
        </w:rPr>
        <w:t xml:space="preserve">foram os Estados Unidos, </w:t>
      </w:r>
      <w:r w:rsidR="00D758E9">
        <w:rPr>
          <w:rFonts w:ascii="Times New Roman" w:hAnsi="Times New Roman" w:cs="Times New Roman"/>
          <w:sz w:val="24"/>
          <w:szCs w:val="24"/>
        </w:rPr>
        <w:t>Reino Unido, França, Alemanha, Espanha, Canadá, Argentina, Holanda, Japão e China.</w:t>
      </w:r>
    </w:p>
    <w:p w14:paraId="6042B73A" w14:textId="54515A35" w:rsidR="00633538" w:rsidRDefault="006C263A" w:rsidP="00660A4A">
      <w:pPr>
        <w:jc w:val="both"/>
        <w:rPr>
          <w:rFonts w:ascii="Times New Roman" w:hAnsi="Times New Roman" w:cs="Times New Roman"/>
          <w:sz w:val="24"/>
          <w:szCs w:val="24"/>
        </w:rPr>
      </w:pPr>
      <w:r w:rsidRPr="00EF7374">
        <w:rPr>
          <w:rFonts w:ascii="Times New Roman" w:hAnsi="Times New Roman" w:cs="Times New Roman"/>
          <w:sz w:val="24"/>
          <w:szCs w:val="24"/>
        </w:rPr>
        <w:t>O</w:t>
      </w:r>
      <w:r w:rsidR="00EF7374" w:rsidRPr="00EF7374">
        <w:rPr>
          <w:rFonts w:ascii="Times New Roman" w:hAnsi="Times New Roman" w:cs="Times New Roman"/>
          <w:sz w:val="24"/>
          <w:szCs w:val="24"/>
        </w:rPr>
        <w:t xml:space="preserve"> texto base do</w:t>
      </w:r>
      <w:r w:rsidRPr="00EF7374">
        <w:rPr>
          <w:rFonts w:ascii="Times New Roman" w:hAnsi="Times New Roman" w:cs="Times New Roman"/>
          <w:sz w:val="24"/>
          <w:szCs w:val="24"/>
        </w:rPr>
        <w:t xml:space="preserve"> </w:t>
      </w:r>
      <w:r w:rsidR="00633538" w:rsidRPr="00EF7374">
        <w:rPr>
          <w:rFonts w:ascii="Times New Roman" w:hAnsi="Times New Roman" w:cs="Times New Roman"/>
          <w:sz w:val="24"/>
          <w:szCs w:val="24"/>
        </w:rPr>
        <w:t>Projeto de Lei do novo arcabouço fiscal foi aprovado na</w:t>
      </w:r>
      <w:r w:rsidR="00EF7374" w:rsidRPr="00EF7374">
        <w:rPr>
          <w:rFonts w:ascii="Times New Roman" w:hAnsi="Times New Roman" w:cs="Times New Roman"/>
          <w:sz w:val="24"/>
          <w:szCs w:val="24"/>
        </w:rPr>
        <w:t xml:space="preserve"> noite de terça-feira (23) na</w:t>
      </w:r>
      <w:r w:rsidR="00633538" w:rsidRPr="00EF7374">
        <w:rPr>
          <w:rFonts w:ascii="Times New Roman" w:hAnsi="Times New Roman" w:cs="Times New Roman"/>
          <w:sz w:val="24"/>
          <w:szCs w:val="24"/>
        </w:rPr>
        <w:t xml:space="preserve"> Câmara dos Deputados por 372 votos a favor e 108 contrários</w:t>
      </w:r>
      <w:r w:rsidR="00EF7374" w:rsidRPr="00EF7374">
        <w:rPr>
          <w:rFonts w:ascii="Times New Roman" w:hAnsi="Times New Roman" w:cs="Times New Roman"/>
          <w:sz w:val="24"/>
          <w:szCs w:val="24"/>
        </w:rPr>
        <w:t xml:space="preserve"> e nesta quarta-feira</w:t>
      </w:r>
      <w:r w:rsidR="00471454">
        <w:rPr>
          <w:rFonts w:ascii="Times New Roman" w:hAnsi="Times New Roman" w:cs="Times New Roman"/>
          <w:sz w:val="24"/>
          <w:szCs w:val="24"/>
        </w:rPr>
        <w:t xml:space="preserve"> (24)</w:t>
      </w:r>
      <w:r w:rsidR="00EF7374" w:rsidRPr="00EF7374">
        <w:rPr>
          <w:rFonts w:ascii="Times New Roman" w:hAnsi="Times New Roman" w:cs="Times New Roman"/>
          <w:sz w:val="24"/>
          <w:szCs w:val="24"/>
        </w:rPr>
        <w:t xml:space="preserve"> voltou ao plenário para votação dos destaques. Agora o projeto segue para </w:t>
      </w:r>
      <w:r w:rsidR="00633538" w:rsidRPr="00EF7374">
        <w:rPr>
          <w:rFonts w:ascii="Times New Roman" w:hAnsi="Times New Roman" w:cs="Times New Roman"/>
          <w:sz w:val="24"/>
          <w:szCs w:val="24"/>
        </w:rPr>
        <w:t>análise do Senado.</w:t>
      </w:r>
    </w:p>
    <w:p w14:paraId="3FDE5868" w14:textId="77777777" w:rsidR="006C263A" w:rsidRPr="00133A25" w:rsidRDefault="006C263A" w:rsidP="006C263A">
      <w:pPr>
        <w:pStyle w:val="NormalWeb"/>
        <w:jc w:val="both"/>
        <w:rPr>
          <w:rStyle w:val="Forte"/>
          <w:sz w:val="22"/>
          <w:szCs w:val="22"/>
        </w:rPr>
      </w:pPr>
      <w:r w:rsidRPr="00133A25">
        <w:rPr>
          <w:rStyle w:val="Forte"/>
          <w:sz w:val="22"/>
          <w:szCs w:val="22"/>
        </w:rPr>
        <w:t>Sobre a Redirection International</w:t>
      </w:r>
    </w:p>
    <w:p w14:paraId="053D0E06" w14:textId="5664B680" w:rsidR="006C263A" w:rsidRPr="006C263A" w:rsidRDefault="006C263A" w:rsidP="00C35374">
      <w:pPr>
        <w:pStyle w:val="NormalWeb"/>
        <w:jc w:val="both"/>
      </w:pPr>
      <w:r w:rsidRPr="00133A25">
        <w:rPr>
          <w:sz w:val="22"/>
          <w:szCs w:val="22"/>
        </w:rPr>
        <w:t xml:space="preserve">A Redirection é uma consultoria especializada em assessoria de Fusões &amp; Aquisições para empresas locais e internacionais do </w:t>
      </w:r>
      <w:r w:rsidRPr="00133A25">
        <w:rPr>
          <w:rStyle w:val="nfase"/>
          <w:sz w:val="22"/>
          <w:szCs w:val="22"/>
        </w:rPr>
        <w:t>middle market</w:t>
      </w:r>
      <w:r w:rsidRPr="00133A25">
        <w:rPr>
          <w:sz w:val="22"/>
          <w:szCs w:val="22"/>
        </w:rPr>
        <w:t xml:space="preserve">. Possui uma grande experiência em transações </w:t>
      </w:r>
      <w:r w:rsidRPr="00133A25">
        <w:rPr>
          <w:rStyle w:val="nfase"/>
          <w:sz w:val="22"/>
          <w:szCs w:val="22"/>
        </w:rPr>
        <w:t>cross-border</w:t>
      </w:r>
      <w:r w:rsidRPr="00133A25">
        <w:rPr>
          <w:sz w:val="22"/>
          <w:szCs w:val="22"/>
        </w:rP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4" w:history="1">
        <w:r w:rsidRPr="00133A25">
          <w:rPr>
            <w:rStyle w:val="Hyperlink"/>
            <w:rFonts w:eastAsiaTheme="majorEastAsia"/>
            <w:sz w:val="22"/>
            <w:szCs w:val="22"/>
          </w:rPr>
          <w:t>https://www.redirection.com.br/</w:t>
        </w:r>
      </w:hyperlink>
    </w:p>
    <w:sectPr w:rsidR="006C263A" w:rsidRPr="006C26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3A"/>
    <w:rsid w:val="00042E86"/>
    <w:rsid w:val="000B2630"/>
    <w:rsid w:val="002A3383"/>
    <w:rsid w:val="00337FF4"/>
    <w:rsid w:val="00471454"/>
    <w:rsid w:val="00560BA5"/>
    <w:rsid w:val="00577142"/>
    <w:rsid w:val="00592DD2"/>
    <w:rsid w:val="00633538"/>
    <w:rsid w:val="00660A4A"/>
    <w:rsid w:val="00692997"/>
    <w:rsid w:val="006C263A"/>
    <w:rsid w:val="007B3E04"/>
    <w:rsid w:val="00880658"/>
    <w:rsid w:val="008E42FA"/>
    <w:rsid w:val="009D3248"/>
    <w:rsid w:val="00BC7B05"/>
    <w:rsid w:val="00C02846"/>
    <w:rsid w:val="00C35374"/>
    <w:rsid w:val="00C426E4"/>
    <w:rsid w:val="00C61128"/>
    <w:rsid w:val="00CE176C"/>
    <w:rsid w:val="00D758E9"/>
    <w:rsid w:val="00EC7D51"/>
    <w:rsid w:val="00EF7374"/>
    <w:rsid w:val="00F6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B8F6"/>
  <w15:chartTrackingRefBased/>
  <w15:docId w15:val="{FD72E05A-9955-4244-9A16-76A265A4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263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C263A"/>
    <w:rPr>
      <w:b/>
      <w:bCs/>
    </w:rPr>
  </w:style>
  <w:style w:type="character" w:styleId="nfase">
    <w:name w:val="Emphasis"/>
    <w:basedOn w:val="Fontepargpadro"/>
    <w:uiPriority w:val="20"/>
    <w:qFormat/>
    <w:rsid w:val="006C26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direction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4</cp:revision>
  <dcterms:created xsi:type="dcterms:W3CDTF">2023-05-25T12:42:00Z</dcterms:created>
  <dcterms:modified xsi:type="dcterms:W3CDTF">2023-05-25T13:17:00Z</dcterms:modified>
</cp:coreProperties>
</file>