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A99D" w14:textId="0F1B059F" w:rsidR="00BF7B54" w:rsidRPr="00BF7B54" w:rsidRDefault="00BF7B54" w:rsidP="00DC389E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B54">
        <w:rPr>
          <w:rFonts w:ascii="Times New Roman" w:hAnsi="Times New Roman" w:cs="Times New Roman"/>
          <w:b/>
          <w:bCs/>
          <w:sz w:val="24"/>
          <w:szCs w:val="24"/>
        </w:rPr>
        <w:t>Acompanhando cenário global, setor de tecnologia registra menos transações de M&amp;A em 2023</w:t>
      </w:r>
      <w:r w:rsidR="004731F5">
        <w:rPr>
          <w:rFonts w:ascii="Times New Roman" w:hAnsi="Times New Roman" w:cs="Times New Roman"/>
          <w:b/>
          <w:bCs/>
          <w:sz w:val="24"/>
          <w:szCs w:val="24"/>
        </w:rPr>
        <w:t xml:space="preserve"> no Brasil</w:t>
      </w:r>
    </w:p>
    <w:p w14:paraId="3A0DD299" w14:textId="1B25E795" w:rsidR="00BF7B54" w:rsidRDefault="00BF7B54" w:rsidP="00DC389E">
      <w:pPr>
        <w:pStyle w:val="SemEspaamen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BF7B54">
        <w:rPr>
          <w:rFonts w:ascii="Times New Roman" w:hAnsi="Times New Roman" w:cs="Times New Roman"/>
          <w:i/>
          <w:iCs/>
          <w:sz w:val="24"/>
          <w:szCs w:val="24"/>
        </w:rPr>
        <w:t xml:space="preserve">usões e aquisições </w:t>
      </w:r>
      <w:r w:rsidR="00DC389E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Pr="00BF7B54">
        <w:rPr>
          <w:rFonts w:ascii="Times New Roman" w:hAnsi="Times New Roman" w:cs="Times New Roman"/>
          <w:i/>
          <w:iCs/>
          <w:sz w:val="24"/>
          <w:szCs w:val="24"/>
        </w:rPr>
        <w:t>empresas de Tecnologia da Informação tiveram redução de 24% nos nove primeiros meses deste ano, em relação ao mesmo período do ano passado</w:t>
      </w:r>
      <w:r>
        <w:rPr>
          <w:rFonts w:ascii="Times New Roman" w:hAnsi="Times New Roman" w:cs="Times New Roman"/>
          <w:i/>
          <w:iCs/>
          <w:sz w:val="24"/>
          <w:szCs w:val="24"/>
        </w:rPr>
        <w:t>; especialista alerta que com mercado desacelerado e valuation das empresas em baixa, a tendência é que setor atraia mais investimentos nos próximos meses</w:t>
      </w:r>
    </w:p>
    <w:p w14:paraId="3C289DD0" w14:textId="77777777" w:rsidR="00BF7B54" w:rsidRDefault="00BF7B54" w:rsidP="00BF7B54">
      <w:pPr>
        <w:pStyle w:val="SemEspaamen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E648B1E" w14:textId="7A2330B3" w:rsidR="00DC389E" w:rsidRDefault="00DC389E" w:rsidP="000B4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volume de fusões e aquisições envolvendo empresas do setor de Tecnologia da Informação (TI) caiu 24% nos nove primeiros meses deste ano, em relação ao mesmo período do ano passado, passando de 541 para 409 transações</w:t>
      </w:r>
      <w:r w:rsidR="004731F5">
        <w:rPr>
          <w:rFonts w:ascii="Times New Roman" w:hAnsi="Times New Roman" w:cs="Times New Roman"/>
          <w:sz w:val="24"/>
          <w:szCs w:val="24"/>
        </w:rPr>
        <w:t xml:space="preserve"> em todo o Brasil</w:t>
      </w:r>
      <w:r>
        <w:rPr>
          <w:rFonts w:ascii="Times New Roman" w:hAnsi="Times New Roman" w:cs="Times New Roman"/>
          <w:sz w:val="24"/>
          <w:szCs w:val="24"/>
        </w:rPr>
        <w:t>, segundo levantamento do portal Fusões &amp; Aquisições. Apesar de o setor ter sido o que mais atraiu investimentos em setembro, respondendo por 46 das 124 operações realizadas no</w:t>
      </w:r>
      <w:r w:rsidR="004731F5">
        <w:rPr>
          <w:rFonts w:ascii="Times New Roman" w:hAnsi="Times New Roman" w:cs="Times New Roman"/>
          <w:sz w:val="24"/>
          <w:szCs w:val="24"/>
        </w:rPr>
        <w:t xml:space="preserve"> país</w:t>
      </w:r>
      <w:r>
        <w:rPr>
          <w:rFonts w:ascii="Times New Roman" w:hAnsi="Times New Roman" w:cs="Times New Roman"/>
          <w:sz w:val="24"/>
          <w:szCs w:val="24"/>
        </w:rPr>
        <w:t>, no acumulado do ano o saldo ainda é negativo</w:t>
      </w:r>
      <w:r w:rsidR="004731F5">
        <w:rPr>
          <w:rFonts w:ascii="Times New Roman" w:hAnsi="Times New Roman" w:cs="Times New Roman"/>
          <w:sz w:val="24"/>
          <w:szCs w:val="24"/>
        </w:rPr>
        <w:t>.</w:t>
      </w:r>
    </w:p>
    <w:p w14:paraId="2276F49A" w14:textId="77777777" w:rsidR="000B495E" w:rsidRDefault="000B495E" w:rsidP="000B4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BB47707" w14:textId="02D93321" w:rsidR="000B495E" w:rsidRDefault="000B495E" w:rsidP="000B4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731F5">
        <w:rPr>
          <w:rFonts w:ascii="Times New Roman" w:hAnsi="Times New Roman" w:cs="Times New Roman"/>
          <w:sz w:val="24"/>
          <w:szCs w:val="24"/>
        </w:rPr>
        <w:t xml:space="preserve">O mercado nacional acompanha a desaceleração do </w:t>
      </w:r>
      <w:r w:rsidR="009C26F2">
        <w:rPr>
          <w:rFonts w:ascii="Times New Roman" w:hAnsi="Times New Roman" w:cs="Times New Roman"/>
          <w:sz w:val="24"/>
          <w:szCs w:val="24"/>
        </w:rPr>
        <w:t>setor d</w:t>
      </w:r>
      <w:r w:rsidR="004731F5">
        <w:rPr>
          <w:rFonts w:ascii="Times New Roman" w:hAnsi="Times New Roman" w:cs="Times New Roman"/>
          <w:sz w:val="24"/>
          <w:szCs w:val="24"/>
        </w:rPr>
        <w:t>e tecnologia</w:t>
      </w:r>
      <w:r w:rsidR="000F32F4">
        <w:rPr>
          <w:rFonts w:ascii="Times New Roman" w:hAnsi="Times New Roman" w:cs="Times New Roman"/>
          <w:sz w:val="24"/>
          <w:szCs w:val="24"/>
        </w:rPr>
        <w:t xml:space="preserve"> que ocorre</w:t>
      </w:r>
      <w:r w:rsidR="004731F5">
        <w:rPr>
          <w:rFonts w:ascii="Times New Roman" w:hAnsi="Times New Roman" w:cs="Times New Roman"/>
          <w:sz w:val="24"/>
          <w:szCs w:val="24"/>
        </w:rPr>
        <w:t xml:space="preserve"> em todo o mundo</w:t>
      </w:r>
      <w:r w:rsidR="004D2476">
        <w:rPr>
          <w:rFonts w:ascii="Times New Roman" w:hAnsi="Times New Roman" w:cs="Times New Roman"/>
          <w:sz w:val="24"/>
          <w:szCs w:val="24"/>
        </w:rPr>
        <w:t>. A</w:t>
      </w:r>
      <w:r w:rsidR="004731F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tividade global de M&amp;A </w:t>
      </w:r>
      <w:r w:rsidR="004731F5">
        <w:rPr>
          <w:rFonts w:ascii="Times New Roman" w:hAnsi="Times New Roman" w:cs="Times New Roman"/>
          <w:sz w:val="24"/>
          <w:szCs w:val="24"/>
        </w:rPr>
        <w:t>no se</w:t>
      </w:r>
      <w:r w:rsidR="009C26F2">
        <w:rPr>
          <w:rFonts w:ascii="Times New Roman" w:hAnsi="Times New Roman" w:cs="Times New Roman"/>
          <w:sz w:val="24"/>
          <w:szCs w:val="24"/>
        </w:rPr>
        <w:t>gmento</w:t>
      </w:r>
      <w:r w:rsidR="00473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caiu 6% no segundo trimestre de 2023 em relação ao trimestre anterior, chegando ao nível mais baixo em quase três anos, de acordo com dados da </w:t>
      </w:r>
      <w:r w:rsidR="00800653">
        <w:rPr>
          <w:rFonts w:ascii="Times New Roman" w:hAnsi="Times New Roman" w:cs="Times New Roman"/>
          <w:sz w:val="24"/>
          <w:szCs w:val="24"/>
        </w:rPr>
        <w:t>CB Insights</w:t>
      </w:r>
      <w:r>
        <w:rPr>
          <w:rFonts w:ascii="Times New Roman" w:hAnsi="Times New Roman" w:cs="Times New Roman"/>
          <w:sz w:val="24"/>
          <w:szCs w:val="24"/>
        </w:rPr>
        <w:t xml:space="preserve">”, destaca o economista Adam Patterson, sócio da Redirection International, </w:t>
      </w:r>
      <w:r w:rsidR="000F32F4">
        <w:rPr>
          <w:rFonts w:ascii="Times New Roman" w:hAnsi="Times New Roman" w:cs="Times New Roman"/>
          <w:sz w:val="24"/>
          <w:szCs w:val="24"/>
        </w:rPr>
        <w:t xml:space="preserve">empresa </w:t>
      </w:r>
      <w:r>
        <w:rPr>
          <w:rFonts w:ascii="Times New Roman" w:hAnsi="Times New Roman" w:cs="Times New Roman"/>
          <w:sz w:val="24"/>
          <w:szCs w:val="24"/>
        </w:rPr>
        <w:t>especializada em assessoria de fusões &amp; aquisições.</w:t>
      </w:r>
    </w:p>
    <w:p w14:paraId="132CD233" w14:textId="77777777" w:rsidR="000B495E" w:rsidRDefault="000B495E" w:rsidP="000B4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A6E4D45" w14:textId="24F256B8" w:rsidR="004D1BFD" w:rsidRDefault="004D1BFD" w:rsidP="000B4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 ressalta</w:t>
      </w:r>
      <w:r w:rsidR="000B495E">
        <w:rPr>
          <w:rFonts w:ascii="Times New Roman" w:hAnsi="Times New Roman" w:cs="Times New Roman"/>
          <w:sz w:val="24"/>
          <w:szCs w:val="24"/>
        </w:rPr>
        <w:t xml:space="preserve"> que o mercado de M&amp;A, de um modo geral, ainda </w:t>
      </w:r>
      <w:r w:rsidR="000F32F4">
        <w:rPr>
          <w:rFonts w:ascii="Times New Roman" w:hAnsi="Times New Roman" w:cs="Times New Roman"/>
          <w:sz w:val="24"/>
          <w:szCs w:val="24"/>
        </w:rPr>
        <w:t>tenta se recuperar</w:t>
      </w:r>
      <w:r w:rsidR="000B495E">
        <w:rPr>
          <w:rFonts w:ascii="Times New Roman" w:hAnsi="Times New Roman" w:cs="Times New Roman"/>
          <w:sz w:val="24"/>
          <w:szCs w:val="24"/>
        </w:rPr>
        <w:t xml:space="preserve"> dos desafios impostos ao longo do ano </w:t>
      </w:r>
      <w:r>
        <w:rPr>
          <w:rFonts w:ascii="Times New Roman" w:hAnsi="Times New Roman" w:cs="Times New Roman"/>
          <w:sz w:val="24"/>
          <w:szCs w:val="24"/>
        </w:rPr>
        <w:t xml:space="preserve">passado </w:t>
      </w:r>
      <w:r w:rsidR="000B495E">
        <w:rPr>
          <w:rFonts w:ascii="Times New Roman" w:hAnsi="Times New Roman" w:cs="Times New Roman"/>
          <w:sz w:val="24"/>
          <w:szCs w:val="24"/>
        </w:rPr>
        <w:t>e que afetaram negativamente o ambiente de negócios ao redor do mundo</w:t>
      </w:r>
      <w:r>
        <w:rPr>
          <w:rFonts w:ascii="Times New Roman" w:hAnsi="Times New Roman" w:cs="Times New Roman"/>
          <w:sz w:val="24"/>
          <w:szCs w:val="24"/>
        </w:rPr>
        <w:t>. Entre os fatores</w:t>
      </w:r>
      <w:r w:rsidR="009C26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2F4">
        <w:rPr>
          <w:rFonts w:ascii="Times New Roman" w:hAnsi="Times New Roman" w:cs="Times New Roman"/>
          <w:sz w:val="24"/>
          <w:szCs w:val="24"/>
        </w:rPr>
        <w:t>destaque para</w:t>
      </w:r>
      <w:r>
        <w:rPr>
          <w:rFonts w:ascii="Times New Roman" w:hAnsi="Times New Roman" w:cs="Times New Roman"/>
          <w:sz w:val="24"/>
          <w:szCs w:val="24"/>
        </w:rPr>
        <w:t xml:space="preserve"> o aume</w:t>
      </w:r>
      <w:r w:rsidR="000B495E">
        <w:rPr>
          <w:rFonts w:ascii="Times New Roman" w:hAnsi="Times New Roman" w:cs="Times New Roman"/>
          <w:sz w:val="24"/>
          <w:szCs w:val="24"/>
        </w:rPr>
        <w:t>nto das taxas de juros, a instabilidade geopolítica</w:t>
      </w:r>
      <w:r w:rsidR="009C26F2">
        <w:rPr>
          <w:rFonts w:ascii="Times New Roman" w:hAnsi="Times New Roman" w:cs="Times New Roman"/>
          <w:sz w:val="24"/>
          <w:szCs w:val="24"/>
        </w:rPr>
        <w:t xml:space="preserve"> com conflito entre Rússia e Ucrânia </w:t>
      </w:r>
      <w:r w:rsidR="000B495E">
        <w:rPr>
          <w:rFonts w:ascii="Times New Roman" w:hAnsi="Times New Roman" w:cs="Times New Roman"/>
          <w:sz w:val="24"/>
          <w:szCs w:val="24"/>
        </w:rPr>
        <w:t>e as preocupações com a economia global, por exemplo.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E77CA" w14:textId="77777777" w:rsidR="004D1BFD" w:rsidRDefault="004D1BFD" w:rsidP="000B495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F4140D9" w14:textId="31738BF0" w:rsidR="004D1BFD" w:rsidRDefault="000F32F4" w:rsidP="00F52A5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D1BFD">
        <w:rPr>
          <w:rFonts w:ascii="Times New Roman" w:hAnsi="Times New Roman" w:cs="Times New Roman"/>
          <w:sz w:val="24"/>
          <w:szCs w:val="24"/>
        </w:rPr>
        <w:t>om o cenário instável</w:t>
      </w:r>
      <w:r w:rsidR="009C26F2">
        <w:rPr>
          <w:rFonts w:ascii="Times New Roman" w:hAnsi="Times New Roman" w:cs="Times New Roman"/>
          <w:sz w:val="24"/>
          <w:szCs w:val="24"/>
        </w:rPr>
        <w:t xml:space="preserve"> e o mercado desaquecido</w:t>
      </w:r>
      <w:r w:rsidR="004D1BFD">
        <w:rPr>
          <w:rFonts w:ascii="Times New Roman" w:hAnsi="Times New Roman" w:cs="Times New Roman"/>
          <w:sz w:val="24"/>
          <w:szCs w:val="24"/>
        </w:rPr>
        <w:t>, as avaliações globais d</w:t>
      </w:r>
      <w:r w:rsidR="000B495E">
        <w:rPr>
          <w:rFonts w:ascii="Times New Roman" w:hAnsi="Times New Roman" w:cs="Times New Roman"/>
          <w:sz w:val="24"/>
          <w:szCs w:val="24"/>
        </w:rPr>
        <w:t>as empresas de tecnologia também estão sob pressão</w:t>
      </w:r>
      <w:r w:rsidR="004D1BFD">
        <w:rPr>
          <w:rFonts w:ascii="Times New Roman" w:hAnsi="Times New Roman" w:cs="Times New Roman"/>
          <w:sz w:val="24"/>
          <w:szCs w:val="24"/>
        </w:rPr>
        <w:t xml:space="preserve">, alerta Adam Patterson. “Os múltiplos de receita de Saas, que é uma </w:t>
      </w:r>
      <w:r w:rsidR="000C238D">
        <w:rPr>
          <w:rFonts w:ascii="Times New Roman" w:hAnsi="Times New Roman" w:cs="Times New Roman"/>
          <w:sz w:val="24"/>
          <w:szCs w:val="24"/>
        </w:rPr>
        <w:t>b</w:t>
      </w:r>
      <w:r w:rsidR="004D1BFD">
        <w:rPr>
          <w:rFonts w:ascii="Times New Roman" w:hAnsi="Times New Roman" w:cs="Times New Roman"/>
          <w:sz w:val="24"/>
          <w:szCs w:val="24"/>
        </w:rPr>
        <w:t xml:space="preserve">ase para avalições de tecnologia mais amplas, estão </w:t>
      </w:r>
      <w:r w:rsidR="00FE3439">
        <w:rPr>
          <w:rFonts w:ascii="Times New Roman" w:hAnsi="Times New Roman" w:cs="Times New Roman"/>
          <w:sz w:val="24"/>
          <w:szCs w:val="24"/>
        </w:rPr>
        <w:t>n</w:t>
      </w:r>
      <w:r w:rsidR="004D1BFD">
        <w:rPr>
          <w:rFonts w:ascii="Times New Roman" w:hAnsi="Times New Roman" w:cs="Times New Roman"/>
          <w:sz w:val="24"/>
          <w:szCs w:val="24"/>
        </w:rPr>
        <w:t>os níveis mais baixos desde 2016. A desvalorização também é vista em múltiplos de receita médios que estão atualmente em 6,3x, bem abaixo da</w:t>
      </w:r>
      <w:r w:rsidR="0083557C">
        <w:rPr>
          <w:rFonts w:ascii="Times New Roman" w:hAnsi="Times New Roman" w:cs="Times New Roman"/>
          <w:sz w:val="24"/>
          <w:szCs w:val="24"/>
        </w:rPr>
        <w:t>s</w:t>
      </w:r>
      <w:r w:rsidR="004D1BFD">
        <w:rPr>
          <w:rFonts w:ascii="Times New Roman" w:hAnsi="Times New Roman" w:cs="Times New Roman"/>
          <w:sz w:val="24"/>
          <w:szCs w:val="24"/>
        </w:rPr>
        <w:t xml:space="preserve"> média</w:t>
      </w:r>
      <w:r w:rsidR="0083557C">
        <w:rPr>
          <w:rFonts w:ascii="Times New Roman" w:hAnsi="Times New Roman" w:cs="Times New Roman"/>
          <w:sz w:val="24"/>
          <w:szCs w:val="24"/>
        </w:rPr>
        <w:t>s</w:t>
      </w:r>
      <w:r w:rsidR="004D1BFD">
        <w:rPr>
          <w:rFonts w:ascii="Times New Roman" w:hAnsi="Times New Roman" w:cs="Times New Roman"/>
          <w:sz w:val="24"/>
          <w:szCs w:val="24"/>
        </w:rPr>
        <w:t xml:space="preserve"> de </w:t>
      </w:r>
      <w:r w:rsidR="005775C2">
        <w:rPr>
          <w:rFonts w:ascii="Times New Roman" w:hAnsi="Times New Roman" w:cs="Times New Roman"/>
          <w:sz w:val="24"/>
          <w:szCs w:val="24"/>
        </w:rPr>
        <w:t xml:space="preserve">2021 e </w:t>
      </w:r>
      <w:r w:rsidR="004D1BFD">
        <w:rPr>
          <w:rFonts w:ascii="Times New Roman" w:hAnsi="Times New Roman" w:cs="Times New Roman"/>
          <w:sz w:val="24"/>
          <w:szCs w:val="24"/>
        </w:rPr>
        <w:t>2022</w:t>
      </w:r>
      <w:r w:rsidR="00FC4306">
        <w:rPr>
          <w:rFonts w:ascii="Times New Roman" w:hAnsi="Times New Roman" w:cs="Times New Roman"/>
          <w:sz w:val="24"/>
          <w:szCs w:val="24"/>
        </w:rPr>
        <w:t>,</w:t>
      </w:r>
      <w:r w:rsidR="00C11EFF">
        <w:rPr>
          <w:rFonts w:ascii="Times New Roman" w:hAnsi="Times New Roman" w:cs="Times New Roman"/>
          <w:sz w:val="24"/>
          <w:szCs w:val="24"/>
        </w:rPr>
        <w:t xml:space="preserve"> com múltiplos de 15,5x e 8,1x respectivamente</w:t>
      </w:r>
      <w:r w:rsidR="004D1BF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explica</w:t>
      </w:r>
      <w:r w:rsidR="004D1BFD">
        <w:rPr>
          <w:rFonts w:ascii="Times New Roman" w:hAnsi="Times New Roman" w:cs="Times New Roman"/>
          <w:sz w:val="24"/>
          <w:szCs w:val="24"/>
        </w:rPr>
        <w:t>.</w:t>
      </w:r>
    </w:p>
    <w:p w14:paraId="28A05154" w14:textId="77777777" w:rsidR="004D1BFD" w:rsidRDefault="004D1BFD" w:rsidP="00F52A5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18ACD32" w14:textId="7A723557" w:rsidR="004D1BFD" w:rsidRPr="00992BEE" w:rsidRDefault="00992BEE" w:rsidP="00F52A5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92BEE">
        <w:rPr>
          <w:rFonts w:ascii="Times New Roman" w:hAnsi="Times New Roman" w:cs="Times New Roman"/>
          <w:sz w:val="24"/>
          <w:szCs w:val="24"/>
        </w:rPr>
        <w:t>De acordo com o economista, após este período de desaceleração contínua nas fusões e aquisições no setor, a expectativa é que haja uma estabilização nos valuations, o que pode fomentar as atividades de M&amp;A</w:t>
      </w:r>
      <w:r w:rsidR="006E6518">
        <w:rPr>
          <w:rFonts w:ascii="Times New Roman" w:hAnsi="Times New Roman" w:cs="Times New Roman"/>
          <w:sz w:val="24"/>
          <w:szCs w:val="24"/>
        </w:rPr>
        <w:t xml:space="preserve"> e atrair novos investimentos nos próximos meses</w:t>
      </w:r>
      <w:r w:rsidRPr="00992BEE">
        <w:rPr>
          <w:rFonts w:ascii="Times New Roman" w:hAnsi="Times New Roman" w:cs="Times New Roman"/>
          <w:sz w:val="24"/>
          <w:szCs w:val="24"/>
        </w:rPr>
        <w:t>. “</w:t>
      </w:r>
      <w:r w:rsidR="004D1BFD" w:rsidRPr="00992BEE">
        <w:rPr>
          <w:rFonts w:ascii="Times New Roman" w:hAnsi="Times New Roman" w:cs="Times New Roman"/>
          <w:sz w:val="24"/>
          <w:szCs w:val="24"/>
        </w:rPr>
        <w:t xml:space="preserve">As grandes empresas de tecnologia continuam </w:t>
      </w:r>
      <w:r w:rsidR="006E6518">
        <w:rPr>
          <w:rFonts w:ascii="Times New Roman" w:hAnsi="Times New Roman" w:cs="Times New Roman"/>
          <w:sz w:val="24"/>
          <w:szCs w:val="24"/>
        </w:rPr>
        <w:t>enfrentando</w:t>
      </w:r>
      <w:r w:rsidR="004D1BFD" w:rsidRPr="00992BEE">
        <w:rPr>
          <w:rFonts w:ascii="Times New Roman" w:hAnsi="Times New Roman" w:cs="Times New Roman"/>
          <w:sz w:val="24"/>
          <w:szCs w:val="24"/>
        </w:rPr>
        <w:t xml:space="preserve"> press</w:t>
      </w:r>
      <w:r w:rsidR="009C26F2">
        <w:rPr>
          <w:rFonts w:ascii="Times New Roman" w:hAnsi="Times New Roman" w:cs="Times New Roman"/>
          <w:sz w:val="24"/>
          <w:szCs w:val="24"/>
        </w:rPr>
        <w:t>ões</w:t>
      </w:r>
      <w:r w:rsidR="004D1BFD" w:rsidRPr="00992BEE">
        <w:rPr>
          <w:rFonts w:ascii="Times New Roman" w:hAnsi="Times New Roman" w:cs="Times New Roman"/>
          <w:sz w:val="24"/>
          <w:szCs w:val="24"/>
        </w:rPr>
        <w:t xml:space="preserve"> dos reguladores globais</w:t>
      </w:r>
      <w:r w:rsidRPr="00992BEE">
        <w:rPr>
          <w:rFonts w:ascii="Times New Roman" w:hAnsi="Times New Roman" w:cs="Times New Roman"/>
          <w:sz w:val="24"/>
          <w:szCs w:val="24"/>
        </w:rPr>
        <w:t>, mas</w:t>
      </w:r>
      <w:r w:rsidR="004D1BFD" w:rsidRPr="00992BEE">
        <w:rPr>
          <w:rFonts w:ascii="Times New Roman" w:hAnsi="Times New Roman" w:cs="Times New Roman"/>
          <w:sz w:val="24"/>
          <w:szCs w:val="24"/>
        </w:rPr>
        <w:t xml:space="preserve">, em geral, </w:t>
      </w:r>
      <w:r w:rsidRPr="00992BEE">
        <w:rPr>
          <w:rFonts w:ascii="Times New Roman" w:hAnsi="Times New Roman" w:cs="Times New Roman"/>
          <w:sz w:val="24"/>
          <w:szCs w:val="24"/>
        </w:rPr>
        <w:t>elas</w:t>
      </w:r>
      <w:r w:rsidR="004D1BFD" w:rsidRPr="00992BEE">
        <w:rPr>
          <w:rFonts w:ascii="Times New Roman" w:hAnsi="Times New Roman" w:cs="Times New Roman"/>
          <w:sz w:val="24"/>
          <w:szCs w:val="24"/>
        </w:rPr>
        <w:t xml:space="preserve"> têm balanços</w:t>
      </w:r>
      <w:r w:rsidR="009C26F2">
        <w:rPr>
          <w:rFonts w:ascii="Times New Roman" w:hAnsi="Times New Roman" w:cs="Times New Roman"/>
          <w:sz w:val="24"/>
          <w:szCs w:val="24"/>
        </w:rPr>
        <w:t xml:space="preserve"> financeiros</w:t>
      </w:r>
      <w:r w:rsidR="004D1BFD" w:rsidRPr="00992BEE">
        <w:rPr>
          <w:rFonts w:ascii="Times New Roman" w:hAnsi="Times New Roman" w:cs="Times New Roman"/>
          <w:sz w:val="24"/>
          <w:szCs w:val="24"/>
        </w:rPr>
        <w:t xml:space="preserve"> mais saudáveis </w:t>
      </w:r>
      <w:r w:rsidRPr="00992BEE">
        <w:rPr>
          <w:rFonts w:ascii="Times New Roman" w:hAnsi="Times New Roman" w:cs="Times New Roman"/>
          <w:sz w:val="24"/>
          <w:szCs w:val="24"/>
        </w:rPr>
        <w:t xml:space="preserve">do que </w:t>
      </w:r>
      <w:r w:rsidR="006E6518">
        <w:rPr>
          <w:rFonts w:ascii="Times New Roman" w:hAnsi="Times New Roman" w:cs="Times New Roman"/>
          <w:sz w:val="24"/>
          <w:szCs w:val="24"/>
        </w:rPr>
        <w:t xml:space="preserve">tinham </w:t>
      </w:r>
      <w:r w:rsidRPr="00992BEE">
        <w:rPr>
          <w:rFonts w:ascii="Times New Roman" w:hAnsi="Times New Roman" w:cs="Times New Roman"/>
          <w:sz w:val="24"/>
          <w:szCs w:val="24"/>
        </w:rPr>
        <w:t>em períodos anteriores de recessão</w:t>
      </w:r>
      <w:r w:rsidR="004D1BFD" w:rsidRPr="00992BEE">
        <w:rPr>
          <w:rFonts w:ascii="Times New Roman" w:hAnsi="Times New Roman" w:cs="Times New Roman"/>
          <w:sz w:val="24"/>
          <w:szCs w:val="24"/>
        </w:rPr>
        <w:t>, especialmente depois d</w:t>
      </w:r>
      <w:r w:rsidRPr="00992BEE">
        <w:rPr>
          <w:rFonts w:ascii="Times New Roman" w:hAnsi="Times New Roman" w:cs="Times New Roman"/>
          <w:sz w:val="24"/>
          <w:szCs w:val="24"/>
        </w:rPr>
        <w:t xml:space="preserve">as demissões em </w:t>
      </w:r>
      <w:r w:rsidR="004D1BFD" w:rsidRPr="00992BEE">
        <w:rPr>
          <w:rFonts w:ascii="Times New Roman" w:hAnsi="Times New Roman" w:cs="Times New Roman"/>
          <w:sz w:val="24"/>
          <w:szCs w:val="24"/>
        </w:rPr>
        <w:t>massa observad</w:t>
      </w:r>
      <w:r w:rsidRPr="00992BEE">
        <w:rPr>
          <w:rFonts w:ascii="Times New Roman" w:hAnsi="Times New Roman" w:cs="Times New Roman"/>
          <w:sz w:val="24"/>
          <w:szCs w:val="24"/>
        </w:rPr>
        <w:t>a</w:t>
      </w:r>
      <w:r w:rsidR="004D1BFD" w:rsidRPr="00992BEE">
        <w:rPr>
          <w:rFonts w:ascii="Times New Roman" w:hAnsi="Times New Roman" w:cs="Times New Roman"/>
          <w:sz w:val="24"/>
          <w:szCs w:val="24"/>
        </w:rPr>
        <w:t xml:space="preserve">s </w:t>
      </w:r>
      <w:r w:rsidR="004D2476">
        <w:rPr>
          <w:rFonts w:ascii="Times New Roman" w:hAnsi="Times New Roman" w:cs="Times New Roman"/>
          <w:sz w:val="24"/>
          <w:szCs w:val="24"/>
        </w:rPr>
        <w:t>recentemente</w:t>
      </w:r>
      <w:r w:rsidRPr="00992BEE">
        <w:rPr>
          <w:rFonts w:ascii="Times New Roman" w:hAnsi="Times New Roman" w:cs="Times New Roman"/>
          <w:sz w:val="24"/>
          <w:szCs w:val="24"/>
        </w:rPr>
        <w:t>. Além disso, muitas ainda estão planejando aquisições estratégicas e isso vai depender, é claro, das condições macroeconômicas. Por outro lado, os</w:t>
      </w:r>
      <w:r w:rsidR="004D1BFD" w:rsidRPr="00992BEE">
        <w:rPr>
          <w:rFonts w:ascii="Times New Roman" w:hAnsi="Times New Roman" w:cs="Times New Roman"/>
          <w:sz w:val="24"/>
          <w:szCs w:val="24"/>
        </w:rPr>
        <w:t xml:space="preserve"> investidores financeiros ainda têm grandes quantidades de capital para investir</w:t>
      </w:r>
      <w:r w:rsidRPr="00992BEE">
        <w:rPr>
          <w:rFonts w:ascii="Times New Roman" w:hAnsi="Times New Roman" w:cs="Times New Roman"/>
          <w:sz w:val="24"/>
          <w:szCs w:val="24"/>
        </w:rPr>
        <w:t xml:space="preserve"> </w:t>
      </w:r>
      <w:r w:rsidR="004D1BFD" w:rsidRPr="00992BEE">
        <w:rPr>
          <w:rFonts w:ascii="Times New Roman" w:hAnsi="Times New Roman" w:cs="Times New Roman"/>
          <w:sz w:val="24"/>
          <w:szCs w:val="24"/>
        </w:rPr>
        <w:t xml:space="preserve">e podem </w:t>
      </w:r>
      <w:r w:rsidRPr="00992BEE">
        <w:rPr>
          <w:rFonts w:ascii="Times New Roman" w:hAnsi="Times New Roman" w:cs="Times New Roman"/>
          <w:sz w:val="24"/>
          <w:szCs w:val="24"/>
        </w:rPr>
        <w:t>aproveitar este momento</w:t>
      </w:r>
      <w:r w:rsidR="004D1BFD" w:rsidRPr="00992BEE">
        <w:rPr>
          <w:rFonts w:ascii="Times New Roman" w:hAnsi="Times New Roman" w:cs="Times New Roman"/>
          <w:sz w:val="24"/>
          <w:szCs w:val="24"/>
        </w:rPr>
        <w:t xml:space="preserve"> de avaliações mais baixas". </w:t>
      </w:r>
    </w:p>
    <w:p w14:paraId="54B3D1F7" w14:textId="77777777" w:rsidR="004D1BFD" w:rsidRPr="00992BEE" w:rsidRDefault="004D1BFD" w:rsidP="00F52A5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24066BE7" w14:textId="6B0330BD" w:rsidR="00F4760A" w:rsidRPr="00F4760A" w:rsidRDefault="00F52A54" w:rsidP="00F52A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Livro</w:t>
      </w:r>
      <w:r w:rsidR="00F4760A" w:rsidRPr="00F4760A">
        <w:rPr>
          <w:rFonts w:ascii="Times New Roman" w:hAnsi="Times New Roman" w:cs="Times New Roman"/>
          <w:b/>
          <w:bCs/>
          <w:sz w:val="24"/>
          <w:szCs w:val="24"/>
        </w:rPr>
        <w:t xml:space="preserve"> aborda valuation </w:t>
      </w:r>
      <w:r w:rsidR="006E6518">
        <w:rPr>
          <w:rFonts w:ascii="Times New Roman" w:hAnsi="Times New Roman" w:cs="Times New Roman"/>
          <w:b/>
          <w:bCs/>
          <w:sz w:val="24"/>
          <w:szCs w:val="24"/>
        </w:rPr>
        <w:t>no setor</w:t>
      </w:r>
    </w:p>
    <w:p w14:paraId="4204C5DE" w14:textId="0F5B4FE4" w:rsidR="00F52A54" w:rsidRDefault="00F4760A" w:rsidP="00F52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modelos de avaliação de startups e empresas de tecnologia são o tema d</w:t>
      </w:r>
      <w:r w:rsidR="00F52A54">
        <w:rPr>
          <w:rFonts w:ascii="Times New Roman" w:hAnsi="Times New Roman" w:cs="Times New Roman"/>
          <w:sz w:val="24"/>
          <w:szCs w:val="24"/>
        </w:rPr>
        <w:t xml:space="preserve">a publicação </w:t>
      </w:r>
      <w:r w:rsidR="006E6518">
        <w:rPr>
          <w:rFonts w:ascii="Times New Roman" w:hAnsi="Times New Roman" w:cs="Times New Roman"/>
          <w:sz w:val="24"/>
          <w:szCs w:val="24"/>
        </w:rPr>
        <w:t xml:space="preserve">internacional </w:t>
      </w:r>
      <w:r w:rsidR="00F52A54">
        <w:rPr>
          <w:rFonts w:ascii="Times New Roman" w:hAnsi="Times New Roman" w:cs="Times New Roman"/>
          <w:sz w:val="24"/>
          <w:szCs w:val="24"/>
        </w:rPr>
        <w:t xml:space="preserve">“A Practical Guide for Startup Valuation: </w:t>
      </w:r>
      <w:r w:rsidR="006E6518">
        <w:rPr>
          <w:rFonts w:ascii="Times New Roman" w:hAnsi="Times New Roman" w:cs="Times New Roman"/>
          <w:sz w:val="24"/>
          <w:szCs w:val="24"/>
        </w:rPr>
        <w:t>an</w:t>
      </w:r>
      <w:r w:rsidR="00F52A54">
        <w:rPr>
          <w:rFonts w:ascii="Times New Roman" w:hAnsi="Times New Roman" w:cs="Times New Roman"/>
          <w:sz w:val="24"/>
          <w:szCs w:val="24"/>
        </w:rPr>
        <w:t xml:space="preserve"> Analytic Approach”, que reúne especialistas de todo o mundo para discutir a aplicação e exemplos práticos e úteis sobre o </w:t>
      </w:r>
      <w:r w:rsidR="009C26F2">
        <w:rPr>
          <w:rFonts w:ascii="Times New Roman" w:hAnsi="Times New Roman" w:cs="Times New Roman"/>
          <w:sz w:val="24"/>
          <w:szCs w:val="24"/>
        </w:rPr>
        <w:t>assunto</w:t>
      </w:r>
      <w:r w:rsidR="00F52A54">
        <w:rPr>
          <w:rFonts w:ascii="Times New Roman" w:hAnsi="Times New Roman" w:cs="Times New Roman"/>
          <w:sz w:val="24"/>
          <w:szCs w:val="24"/>
        </w:rPr>
        <w:t xml:space="preserve">. Um dos autores convidados é o economista Adam Patterson, responsável por </w:t>
      </w:r>
      <w:r w:rsidR="00F52A54">
        <w:rPr>
          <w:rFonts w:ascii="Times New Roman" w:hAnsi="Times New Roman" w:cs="Times New Roman"/>
          <w:sz w:val="24"/>
          <w:szCs w:val="24"/>
        </w:rPr>
        <w:lastRenderedPageBreak/>
        <w:t>dois capítulos</w:t>
      </w:r>
      <w:r w:rsidR="006E6518">
        <w:rPr>
          <w:rFonts w:ascii="Times New Roman" w:hAnsi="Times New Roman" w:cs="Times New Roman"/>
          <w:sz w:val="24"/>
          <w:szCs w:val="24"/>
        </w:rPr>
        <w:t xml:space="preserve"> da obra</w:t>
      </w:r>
      <w:r w:rsidR="00F52A54">
        <w:rPr>
          <w:rFonts w:ascii="Times New Roman" w:hAnsi="Times New Roman" w:cs="Times New Roman"/>
          <w:sz w:val="24"/>
          <w:szCs w:val="24"/>
        </w:rPr>
        <w:t>, nos quais ele aborda como fazer valuations de startups mais assertivos, usando métodos tradicionais aliados a princípios inovadores e modelos estatísticos.</w:t>
      </w:r>
    </w:p>
    <w:p w14:paraId="06C14FE4" w14:textId="2A54BB09" w:rsidR="00F52A54" w:rsidRDefault="00F52A54" w:rsidP="00F52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livro, da editora Springer, apresenta estudos de caso de ecossistemas reais de startups e utiliza análises avançadas para uma avaliação mais precisa dessas empresas. A obra está disponível nos formatos digital e impresso e </w:t>
      </w:r>
      <w:hyperlink r:id="rId4" w:history="1">
        <w:r w:rsidRPr="00F52A54">
          <w:rPr>
            <w:rStyle w:val="Hyperlink"/>
            <w:rFonts w:ascii="Times New Roman" w:hAnsi="Times New Roman" w:cs="Times New Roman"/>
            <w:sz w:val="24"/>
            <w:szCs w:val="24"/>
          </w:rPr>
          <w:t>pode ser baixada aqui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5A999A2" w14:textId="77777777" w:rsidR="00F52A54" w:rsidRDefault="00F52A54" w:rsidP="00F52A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BC5EA" w14:textId="77777777" w:rsidR="00F52A54" w:rsidRPr="00133A25" w:rsidRDefault="00F52A54" w:rsidP="00F52A54">
      <w:pPr>
        <w:pStyle w:val="NormalWeb"/>
        <w:jc w:val="both"/>
        <w:rPr>
          <w:rStyle w:val="Forte"/>
          <w:sz w:val="22"/>
          <w:szCs w:val="22"/>
        </w:rPr>
      </w:pPr>
      <w:r w:rsidRPr="00133A25">
        <w:rPr>
          <w:rStyle w:val="Forte"/>
          <w:sz w:val="22"/>
          <w:szCs w:val="22"/>
        </w:rPr>
        <w:t>Sobre a Redirection International</w:t>
      </w:r>
    </w:p>
    <w:p w14:paraId="7014575B" w14:textId="77777777" w:rsidR="00F52A54" w:rsidRPr="006C263A" w:rsidRDefault="00F52A54" w:rsidP="00F52A54">
      <w:pPr>
        <w:pStyle w:val="NormalWeb"/>
        <w:jc w:val="both"/>
      </w:pPr>
      <w:r w:rsidRPr="00133A25">
        <w:rPr>
          <w:sz w:val="22"/>
          <w:szCs w:val="22"/>
        </w:rPr>
        <w:t>A Redirection é especializada em assessoria de Fusões &amp; Aquisições para empresas locais e internacionais</w:t>
      </w:r>
      <w:r>
        <w:rPr>
          <w:sz w:val="22"/>
          <w:szCs w:val="22"/>
        </w:rPr>
        <w:t>,</w:t>
      </w:r>
      <w:r w:rsidRPr="00133A25">
        <w:rPr>
          <w:sz w:val="22"/>
          <w:szCs w:val="22"/>
        </w:rPr>
        <w:t xml:space="preserve"> </w:t>
      </w:r>
      <w:r>
        <w:rPr>
          <w:sz w:val="22"/>
          <w:szCs w:val="22"/>
        </w:rPr>
        <w:t>em transações de</w:t>
      </w:r>
      <w:r w:rsidRPr="00133A25">
        <w:rPr>
          <w:sz w:val="22"/>
          <w:szCs w:val="22"/>
        </w:rPr>
        <w:t xml:space="preserve"> </w:t>
      </w:r>
      <w:r w:rsidRPr="00133A25">
        <w:rPr>
          <w:rStyle w:val="nfase"/>
          <w:sz w:val="22"/>
          <w:szCs w:val="22"/>
        </w:rPr>
        <w:t>middle market</w:t>
      </w:r>
      <w:r w:rsidRPr="00133A25">
        <w:rPr>
          <w:sz w:val="22"/>
          <w:szCs w:val="22"/>
        </w:rPr>
        <w:t xml:space="preserve">. Possui uma grande experiência em transações </w:t>
      </w:r>
      <w:r w:rsidRPr="00133A25">
        <w:rPr>
          <w:rStyle w:val="nfase"/>
          <w:sz w:val="22"/>
          <w:szCs w:val="22"/>
        </w:rPr>
        <w:t>cross-border</w:t>
      </w:r>
      <w:r w:rsidRPr="00133A25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5" w:history="1">
        <w:r w:rsidRPr="00133A25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29E99452" w14:textId="77777777" w:rsidR="00F52A54" w:rsidRDefault="00F52A54" w:rsidP="00F52A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2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A1"/>
    <w:rsid w:val="00000710"/>
    <w:rsid w:val="000B495E"/>
    <w:rsid w:val="000C238D"/>
    <w:rsid w:val="000F32F4"/>
    <w:rsid w:val="00185D03"/>
    <w:rsid w:val="004731F5"/>
    <w:rsid w:val="004D1BFD"/>
    <w:rsid w:val="004D2476"/>
    <w:rsid w:val="004F2234"/>
    <w:rsid w:val="005775C2"/>
    <w:rsid w:val="005E182D"/>
    <w:rsid w:val="006818A1"/>
    <w:rsid w:val="006E6518"/>
    <w:rsid w:val="00800653"/>
    <w:rsid w:val="0083557C"/>
    <w:rsid w:val="00992BEE"/>
    <w:rsid w:val="009C26F2"/>
    <w:rsid w:val="00A51EC5"/>
    <w:rsid w:val="00B66EA4"/>
    <w:rsid w:val="00BF7B54"/>
    <w:rsid w:val="00C11EFF"/>
    <w:rsid w:val="00DC389E"/>
    <w:rsid w:val="00E761CC"/>
    <w:rsid w:val="00EA749D"/>
    <w:rsid w:val="00F4760A"/>
    <w:rsid w:val="00F52A54"/>
    <w:rsid w:val="00F83885"/>
    <w:rsid w:val="00FC4306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1F87"/>
  <w15:chartTrackingRefBased/>
  <w15:docId w15:val="{D30A6EC7-2514-4739-BB8D-22236F8F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818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818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18A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818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linkVisitado">
    <w:name w:val="FollowedHyperlink"/>
    <w:basedOn w:val="Fontepargpadro"/>
    <w:uiPriority w:val="99"/>
    <w:semiHidden/>
    <w:unhideWhenUsed/>
    <w:rsid w:val="004F2234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4F223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5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2A54"/>
    <w:rPr>
      <w:b/>
      <w:bCs/>
    </w:rPr>
  </w:style>
  <w:style w:type="character" w:styleId="nfase">
    <w:name w:val="Emphasis"/>
    <w:basedOn w:val="Fontepargpadro"/>
    <w:uiPriority w:val="20"/>
    <w:qFormat/>
    <w:rsid w:val="00F52A54"/>
    <w:rPr>
      <w:i/>
      <w:iCs/>
    </w:rPr>
  </w:style>
  <w:style w:type="paragraph" w:styleId="Reviso">
    <w:name w:val="Revision"/>
    <w:hidden/>
    <w:uiPriority w:val="99"/>
    <w:semiHidden/>
    <w:rsid w:val="00B66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hyperlink" Target="https://www.springerprofessional.de/en/a-practical-guide-for-startup-valuation/2608638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5</cp:revision>
  <dcterms:created xsi:type="dcterms:W3CDTF">2023-11-09T15:19:00Z</dcterms:created>
  <dcterms:modified xsi:type="dcterms:W3CDTF">2023-11-10T13:07:00Z</dcterms:modified>
</cp:coreProperties>
</file>