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A30C" w14:textId="2CEBEBB2" w:rsidR="00560BA5" w:rsidRPr="002A2B3A" w:rsidRDefault="00D00F97" w:rsidP="002A2B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2B3A">
        <w:rPr>
          <w:rFonts w:ascii="Times New Roman" w:hAnsi="Times New Roman" w:cs="Times New Roman"/>
          <w:b/>
          <w:bCs/>
          <w:sz w:val="26"/>
          <w:szCs w:val="26"/>
        </w:rPr>
        <w:t>Setor de gestão de resíduos deve crescer 6,7% ao ano até 2030</w:t>
      </w:r>
    </w:p>
    <w:p w14:paraId="1E6301E7" w14:textId="5E598B57" w:rsidR="00D00F97" w:rsidRPr="002A2B3A" w:rsidRDefault="00D00F97" w:rsidP="002A2B3A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A2B3A">
        <w:rPr>
          <w:rFonts w:ascii="Times New Roman" w:hAnsi="Times New Roman" w:cs="Times New Roman"/>
          <w:i/>
          <w:iCs/>
          <w:sz w:val="26"/>
          <w:szCs w:val="26"/>
        </w:rPr>
        <w:t>Inovações tecnológicas</w:t>
      </w:r>
      <w:r w:rsidR="002A2B3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2A2B3A">
        <w:rPr>
          <w:rFonts w:ascii="Times New Roman" w:hAnsi="Times New Roman" w:cs="Times New Roman"/>
          <w:i/>
          <w:iCs/>
          <w:sz w:val="26"/>
          <w:szCs w:val="26"/>
        </w:rPr>
        <w:t>verticalização dos serviços</w:t>
      </w:r>
      <w:r w:rsidR="002A2B3A">
        <w:rPr>
          <w:rFonts w:ascii="Times New Roman" w:hAnsi="Times New Roman" w:cs="Times New Roman"/>
          <w:i/>
          <w:iCs/>
          <w:sz w:val="26"/>
          <w:szCs w:val="26"/>
        </w:rPr>
        <w:t xml:space="preserve"> e expansão da economia circular</w:t>
      </w:r>
      <w:r w:rsidRPr="002A2B3A">
        <w:rPr>
          <w:rFonts w:ascii="Times New Roman" w:hAnsi="Times New Roman" w:cs="Times New Roman"/>
          <w:i/>
          <w:iCs/>
          <w:sz w:val="26"/>
          <w:szCs w:val="26"/>
        </w:rPr>
        <w:t xml:space="preserve"> impulsionam atividades de fusões e aquisições no segmento</w:t>
      </w:r>
    </w:p>
    <w:p w14:paraId="36774B96" w14:textId="77777777" w:rsidR="00D00F97" w:rsidRDefault="00D00F97" w:rsidP="00794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D4FB7" w14:textId="2975C543" w:rsidR="00CC0B08" w:rsidRPr="00CC0B08" w:rsidRDefault="009A3900" w:rsidP="00CC0B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Diferentes</w:t>
      </w:r>
      <w:r w:rsidR="00CC0B08" w:rsidRPr="00CC0B08">
        <w:rPr>
          <w:rFonts w:ascii="Times New Roman" w:hAnsi="Times New Roman" w:cs="Times New Roman"/>
          <w:sz w:val="24"/>
          <w:szCs w:val="24"/>
        </w:rPr>
        <w:t xml:space="preserve"> fatores vêm impulsionando o investimento e a atividade de fusões e aquisições (M&amp;A) no setor de gestão de resíduos no Brasil, como o crescimento constante da geração de lixo e sua destinação ainda inadequada, a adoção de novas tecnologias — incluindo automação e rastreabilidade —, além de iniciativas de sustentabilidade e políticas públicas do governo, somadas a regulamentações mais rigorosas. O setor deve crescer, em média, 6,7% ao ano até 2030, segundo projeção de mercado realizada pela Redirection International, assessoria especializada em M&amp;A.</w:t>
      </w:r>
    </w:p>
    <w:p w14:paraId="4A9F6AA7" w14:textId="0333EE89" w:rsidR="00F57E51" w:rsidRDefault="00066298" w:rsidP="00CC0B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CC0B08" w:rsidRPr="00CC0B08">
        <w:rPr>
          <w:rFonts w:ascii="Times New Roman" w:hAnsi="Times New Roman" w:cs="Times New Roman"/>
          <w:sz w:val="24"/>
          <w:szCs w:val="24"/>
        </w:rPr>
        <w:t xml:space="preserve"> cumprir as metas do Plano Nacional de Resíduos Sólidos (PNRS), o país deverá ampliar a recuperação de resíduos em aproximadamente 50% em 20 anos, encerrar as atividades em lixões e alavancar iniciativas de reciclagem, compostagem e biodigestão</w:t>
      </w:r>
      <w:r w:rsidR="009A3900">
        <w:rPr>
          <w:rFonts w:ascii="Times New Roman" w:hAnsi="Times New Roman" w:cs="Times New Roman"/>
          <w:sz w:val="24"/>
          <w:szCs w:val="24"/>
        </w:rPr>
        <w:t>,</w:t>
      </w:r>
      <w:r w:rsidR="00CC0B08" w:rsidRPr="00CC0B08">
        <w:rPr>
          <w:rFonts w:ascii="Times New Roman" w:hAnsi="Times New Roman" w:cs="Times New Roman"/>
          <w:sz w:val="24"/>
          <w:szCs w:val="24"/>
        </w:rPr>
        <w:t xml:space="preserve"> o que deve demandar investimentos de cerca de R$ 30 bilhões até 2040, segundo estimativas do setor. </w:t>
      </w:r>
      <w:r w:rsidR="00C10F19">
        <w:rPr>
          <w:rFonts w:ascii="Times New Roman" w:hAnsi="Times New Roman" w:cs="Times New Roman"/>
          <w:sz w:val="24"/>
          <w:szCs w:val="24"/>
        </w:rPr>
        <w:t xml:space="preserve">“Há fundamentos muito sólidos para impulsionar a atividade de M&amp;A no setor de gestão de resíduos no Brasil. O crescimento estrutural do mercado, a pressão por demandas regulatórias e ambientais e a fragmentação ainda elevada entre players criam um ambiente fértil para consolidação”, </w:t>
      </w:r>
      <w:r w:rsidR="00F57E51">
        <w:rPr>
          <w:rFonts w:ascii="Times New Roman" w:hAnsi="Times New Roman" w:cs="Times New Roman"/>
          <w:sz w:val="24"/>
          <w:szCs w:val="24"/>
        </w:rPr>
        <w:t>destaca o diretor da Redirection International, João Caetano Magalhães.</w:t>
      </w:r>
    </w:p>
    <w:p w14:paraId="1F171132" w14:textId="3AAC5D51" w:rsidR="00794926" w:rsidRDefault="00CC0B08" w:rsidP="00066298">
      <w:pPr>
        <w:jc w:val="both"/>
        <w:rPr>
          <w:rFonts w:ascii="Times New Roman" w:hAnsi="Times New Roman" w:cs="Times New Roman"/>
          <w:sz w:val="24"/>
          <w:szCs w:val="24"/>
        </w:rPr>
      </w:pPr>
      <w:r w:rsidRPr="00CC0B08">
        <w:rPr>
          <w:rFonts w:ascii="Times New Roman" w:hAnsi="Times New Roman" w:cs="Times New Roman"/>
          <w:sz w:val="24"/>
          <w:szCs w:val="24"/>
        </w:rPr>
        <w:t>A consolidação estratégica da cadeia, a aquisição de ativos físicos relevantes e o potencial de ganhos de eficiência, aliados à integração de tecnologias digitais</w:t>
      </w:r>
      <w:r w:rsidR="00066298">
        <w:rPr>
          <w:rFonts w:ascii="Times New Roman" w:hAnsi="Times New Roman" w:cs="Times New Roman"/>
          <w:sz w:val="24"/>
          <w:szCs w:val="24"/>
        </w:rPr>
        <w:t xml:space="preserve"> como Inteligência Artificial e análise de dados</w:t>
      </w:r>
      <w:r w:rsidRPr="00CC0B08">
        <w:rPr>
          <w:rFonts w:ascii="Times New Roman" w:hAnsi="Times New Roman" w:cs="Times New Roman"/>
          <w:sz w:val="24"/>
          <w:szCs w:val="24"/>
        </w:rPr>
        <w:t>, estão contribuindo para melhorar margens e sustentar avaliações mais atrativas.</w:t>
      </w:r>
      <w:r w:rsidR="00066298">
        <w:rPr>
          <w:rFonts w:ascii="Times New Roman" w:hAnsi="Times New Roman" w:cs="Times New Roman"/>
          <w:sz w:val="24"/>
          <w:szCs w:val="24"/>
        </w:rPr>
        <w:t xml:space="preserve"> E</w:t>
      </w:r>
      <w:r w:rsidRPr="00CC0B08">
        <w:rPr>
          <w:rFonts w:ascii="Times New Roman" w:hAnsi="Times New Roman" w:cs="Times New Roman"/>
          <w:sz w:val="24"/>
          <w:szCs w:val="24"/>
        </w:rPr>
        <w:t xml:space="preserve">sse movimento tem impulsionado o apetite por aquisições, à medida que os players buscam operações mais enxutas e a otimização de </w:t>
      </w:r>
      <w:r w:rsidR="009A3900">
        <w:rPr>
          <w:rFonts w:ascii="Times New Roman" w:hAnsi="Times New Roman" w:cs="Times New Roman"/>
          <w:sz w:val="24"/>
          <w:szCs w:val="24"/>
        </w:rPr>
        <w:t xml:space="preserve">seus </w:t>
      </w:r>
      <w:r w:rsidRPr="00CC0B08">
        <w:rPr>
          <w:rFonts w:ascii="Times New Roman" w:hAnsi="Times New Roman" w:cs="Times New Roman"/>
          <w:sz w:val="24"/>
          <w:szCs w:val="24"/>
        </w:rPr>
        <w:t>portfólios.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926">
        <w:rPr>
          <w:rFonts w:ascii="Times New Roman" w:hAnsi="Times New Roman" w:cs="Times New Roman"/>
          <w:sz w:val="24"/>
          <w:szCs w:val="24"/>
        </w:rPr>
        <w:t xml:space="preserve">Além disso, estados e municípios estão ampliando as concessões por meio de Parcerias Público-Privadas (PPPs) e consórcios para o manejo integrado de resíduos, acelerando a aquisição de empresas e a profissionalização operacional do setor. </w:t>
      </w:r>
      <w:r w:rsidR="00556680">
        <w:rPr>
          <w:rFonts w:ascii="Times New Roman" w:hAnsi="Times New Roman" w:cs="Times New Roman"/>
          <w:sz w:val="24"/>
          <w:szCs w:val="24"/>
        </w:rPr>
        <w:t>A</w:t>
      </w:r>
      <w:r w:rsidR="00794926">
        <w:rPr>
          <w:rFonts w:ascii="Times New Roman" w:hAnsi="Times New Roman" w:cs="Times New Roman"/>
          <w:sz w:val="24"/>
          <w:szCs w:val="24"/>
        </w:rPr>
        <w:t>s tendências emergentes em modelos de economia circular, logística reversa e créditos de carbono também são fatores que impulsionam as atividades de M&amp;A n</w:t>
      </w:r>
      <w:r w:rsidR="00556680">
        <w:rPr>
          <w:rFonts w:ascii="Times New Roman" w:hAnsi="Times New Roman" w:cs="Times New Roman"/>
          <w:sz w:val="24"/>
          <w:szCs w:val="24"/>
        </w:rPr>
        <w:t>o</w:t>
      </w:r>
      <w:r w:rsidR="00794926">
        <w:rPr>
          <w:rFonts w:ascii="Times New Roman" w:hAnsi="Times New Roman" w:cs="Times New Roman"/>
          <w:sz w:val="24"/>
          <w:szCs w:val="24"/>
        </w:rPr>
        <w:t xml:space="preserve"> segmento.</w:t>
      </w:r>
    </w:p>
    <w:p w14:paraId="57D9F2B5" w14:textId="7A52AD0C" w:rsidR="00794926" w:rsidRDefault="00794926" w:rsidP="00794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“Muitas das transações registradas recentemente combinam a consolidação de grandes players com aportes estratégicos em modelos inovadores. Vale ressaltar que estamos falando de um serviço essencial, com receitas estáveis e previsíveis, o que gera atratividade para investidores estratégicos e financeiros em busca de resiliência e retorno de longo praz</w:t>
      </w:r>
      <w:r w:rsidR="005566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”, explica João Caetano Magalhães. “Outra tendência é a verticalização dos serviços </w:t>
      </w:r>
      <w:r w:rsidR="009A39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desde</w:t>
      </w:r>
      <w:r w:rsidR="009A390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coleta, </w:t>
      </w:r>
      <w:r w:rsidR="009A390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transbordo até o tratamento e a destinação final – </w:t>
      </w:r>
      <w:r w:rsidR="00556680">
        <w:rPr>
          <w:rFonts w:ascii="Times New Roman" w:hAnsi="Times New Roman" w:cs="Times New Roman"/>
          <w:sz w:val="24"/>
          <w:szCs w:val="24"/>
        </w:rPr>
        <w:t>com o objetivo</w:t>
      </w:r>
      <w:r>
        <w:rPr>
          <w:rFonts w:ascii="Times New Roman" w:hAnsi="Times New Roman" w:cs="Times New Roman"/>
          <w:sz w:val="24"/>
          <w:szCs w:val="24"/>
        </w:rPr>
        <w:t xml:space="preserve"> de capturar sinergias e controlar melhor as margens, além das aquisições de ativos como aterros,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ecoparques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outras plantas industriais para a gestão dos resíduos sólidos”, complementa.</w:t>
      </w:r>
    </w:p>
    <w:p w14:paraId="344420F8" w14:textId="50C596CD" w:rsidR="00794926" w:rsidRDefault="00794926" w:rsidP="00794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transações recentes registradas no setor como a aquisição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Ciclus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Ambiental 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agosto deste ano e as sucessivas aquisições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Veolia</w:t>
      </w:r>
      <w:proofErr w:type="spellEnd"/>
      <w:r>
        <w:rPr>
          <w:rFonts w:ascii="Times New Roman" w:hAnsi="Times New Roman" w:cs="Times New Roman"/>
          <w:sz w:val="24"/>
          <w:szCs w:val="24"/>
        </w:rPr>
        <w:t>, como a</w:t>
      </w:r>
      <w:r w:rsidR="00556680">
        <w:rPr>
          <w:rFonts w:ascii="Times New Roman" w:hAnsi="Times New Roman" w:cs="Times New Roman"/>
          <w:sz w:val="24"/>
          <w:szCs w:val="24"/>
        </w:rPr>
        <w:t xml:space="preserve">s compras </w:t>
      </w:r>
      <w:r>
        <w:rPr>
          <w:rFonts w:ascii="Times New Roman" w:hAnsi="Times New Roman" w:cs="Times New Roman"/>
          <w:sz w:val="24"/>
          <w:szCs w:val="24"/>
        </w:rPr>
        <w:t xml:space="preserve">da Alagoas Ambiental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Serquip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Tratamentos Resíduos AL, evidenciam a estratégia de fortalecimento da escala e cobertura nacional de grandes players. Ao mesmo tempo,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investimentos em reciclagem </w:t>
      </w:r>
      <w:r w:rsidR="00556680">
        <w:rPr>
          <w:rFonts w:ascii="Times New Roman" w:hAnsi="Times New Roman" w:cs="Times New Roman"/>
          <w:sz w:val="24"/>
          <w:szCs w:val="24"/>
        </w:rPr>
        <w:t xml:space="preserve">que visam </w:t>
      </w:r>
      <w:r>
        <w:rPr>
          <w:rFonts w:ascii="Times New Roman" w:hAnsi="Times New Roman" w:cs="Times New Roman"/>
          <w:sz w:val="24"/>
          <w:szCs w:val="24"/>
        </w:rPr>
        <w:t>estimular a economia circular também ocorre</w:t>
      </w:r>
      <w:r w:rsidR="00556680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 em 2025 neste segmento, sobretudo </w:t>
      </w:r>
      <w:r w:rsidR="00556680">
        <w:rPr>
          <w:rFonts w:ascii="Times New Roman" w:hAnsi="Times New Roman" w:cs="Times New Roman"/>
          <w:sz w:val="24"/>
          <w:szCs w:val="24"/>
        </w:rPr>
        <w:t>com atuação</w:t>
      </w:r>
      <w:r>
        <w:rPr>
          <w:rFonts w:ascii="Times New Roman" w:hAnsi="Times New Roman" w:cs="Times New Roman"/>
          <w:sz w:val="24"/>
          <w:szCs w:val="24"/>
        </w:rPr>
        <w:t xml:space="preserve"> de startups como a Polen, que destinou R$ 30 milhões para aquisição de cooperativas de reciclagem, e a Circular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anunciou a captação de R$ 20 milhões com a Lorene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Mining para a</w:t>
      </w:r>
      <w:r w:rsidR="00556680">
        <w:rPr>
          <w:rFonts w:ascii="Times New Roman" w:hAnsi="Times New Roman" w:cs="Times New Roman"/>
          <w:sz w:val="24"/>
          <w:szCs w:val="24"/>
        </w:rPr>
        <w:t>mpliar a</w:t>
      </w:r>
      <w:r>
        <w:rPr>
          <w:rFonts w:ascii="Times New Roman" w:hAnsi="Times New Roman" w:cs="Times New Roman"/>
          <w:sz w:val="24"/>
          <w:szCs w:val="24"/>
        </w:rPr>
        <w:t xml:space="preserve"> gestão digital de resíduos eletroeletrônicos.</w:t>
      </w:r>
    </w:p>
    <w:p w14:paraId="57F68FBE" w14:textId="77777777" w:rsidR="002A2B3A" w:rsidRPr="00DC1A90" w:rsidRDefault="002A2B3A" w:rsidP="002A2B3A">
      <w:pPr>
        <w:rPr>
          <w:rFonts w:ascii="Times New Roman" w:eastAsia="Times New Roman" w:hAnsi="Times New Roman" w:cs="Times New Roman"/>
          <w:b/>
          <w:color w:val="000000"/>
        </w:rPr>
      </w:pPr>
      <w:r w:rsidRPr="00DC1A90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28F54D35" w14:textId="77777777" w:rsidR="002A2B3A" w:rsidRPr="00DC1A90" w:rsidRDefault="002A2B3A" w:rsidP="002A2B3A">
      <w:pPr>
        <w:jc w:val="both"/>
        <w:rPr>
          <w:rFonts w:ascii="Times New Roman" w:hAnsi="Times New Roman" w:cs="Times New Roman"/>
        </w:rPr>
      </w:pPr>
      <w:r w:rsidRPr="00DC1A90">
        <w:rPr>
          <w:rFonts w:ascii="Times New Roman" w:eastAsia="Times New Roman" w:hAnsi="Times New Roman" w:cs="Times New Roman"/>
          <w:color w:val="000000"/>
        </w:rPr>
        <w:t xml:space="preserve">A Redirection é especializada em assessoria de Fusões &amp; Aquisições para empresas locais e internacionais, em transações de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DC1A9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DC1A90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DC1A90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DC1A90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e, também, desenvolve uma rede de parceiros selecionados em todos os principais setores de negócios e regiões do mundo.  </w:t>
      </w:r>
      <w:hyperlink r:id="rId5">
        <w:r w:rsidRPr="00DC1A90">
          <w:rPr>
            <w:rFonts w:ascii="Times New Roman" w:eastAsia="Times New Roman" w:hAnsi="Times New Roman" w:cs="Times New Roman"/>
            <w:color w:val="0000FF"/>
            <w:u w:val="single"/>
          </w:rPr>
          <w:t>https://www.redirection.com.br/</w:t>
        </w:r>
      </w:hyperlink>
    </w:p>
    <w:p w14:paraId="659FB448" w14:textId="77777777" w:rsidR="002A2B3A" w:rsidRPr="008D7860" w:rsidRDefault="002A2B3A" w:rsidP="002A2B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8A51F" w14:textId="77777777" w:rsidR="002A2B3A" w:rsidRDefault="002A2B3A" w:rsidP="007949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FF3"/>
    <w:multiLevelType w:val="hybridMultilevel"/>
    <w:tmpl w:val="2CCCF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6B3F"/>
    <w:multiLevelType w:val="hybridMultilevel"/>
    <w:tmpl w:val="54D4C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249F3"/>
    <w:multiLevelType w:val="hybridMultilevel"/>
    <w:tmpl w:val="4E685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A0964"/>
    <w:multiLevelType w:val="hybridMultilevel"/>
    <w:tmpl w:val="0354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90055">
    <w:abstractNumId w:val="0"/>
  </w:num>
  <w:num w:numId="2" w16cid:durableId="301426833">
    <w:abstractNumId w:val="3"/>
  </w:num>
  <w:num w:numId="3" w16cid:durableId="1578242202">
    <w:abstractNumId w:val="1"/>
  </w:num>
  <w:num w:numId="4" w16cid:durableId="203962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97"/>
    <w:rsid w:val="00066298"/>
    <w:rsid w:val="000E2805"/>
    <w:rsid w:val="0014344A"/>
    <w:rsid w:val="001F2D5F"/>
    <w:rsid w:val="002A2B3A"/>
    <w:rsid w:val="002C1445"/>
    <w:rsid w:val="00317A12"/>
    <w:rsid w:val="003A2160"/>
    <w:rsid w:val="00556680"/>
    <w:rsid w:val="00560BA5"/>
    <w:rsid w:val="006C312E"/>
    <w:rsid w:val="00794926"/>
    <w:rsid w:val="008419A7"/>
    <w:rsid w:val="00882154"/>
    <w:rsid w:val="008A1536"/>
    <w:rsid w:val="009A3900"/>
    <w:rsid w:val="00AA6840"/>
    <w:rsid w:val="00C10F19"/>
    <w:rsid w:val="00CC0B08"/>
    <w:rsid w:val="00CE176C"/>
    <w:rsid w:val="00D00F97"/>
    <w:rsid w:val="00E030A3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3A64"/>
  <w15:chartTrackingRefBased/>
  <w15:docId w15:val="{F112CE18-2CE8-4948-9CFA-7A0141E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97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F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0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0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0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0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0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0F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0F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0F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0F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00F9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4926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4</cp:revision>
  <dcterms:created xsi:type="dcterms:W3CDTF">2025-09-04T00:14:00Z</dcterms:created>
  <dcterms:modified xsi:type="dcterms:W3CDTF">2025-09-05T14:04:00Z</dcterms:modified>
</cp:coreProperties>
</file>