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Liquidações de gestoras financeiras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acendem alerta para proteção do patrimônio familiar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Brasil registrou 17 liquidações de gestoras somente em 2026;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especialista defende mais governança e acompanhamento independente na condução dos investimentos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sucessão de episódios envolvendo instituições do mercado financeiro, como a liquidação das gestoras Trustee e Banvox, anunciadas pelo Banco Central no início deste mês, reacende o alerta sobre como proteger o patrimônio em um ambiente de produtos cada vez mais variados e, em alguns casos, pouco transparentes.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acordo com dados do Banco Central, somente em 2026 foram decretadas 17 liquidações extrajudiciais de instituições financeiras, o maior volume desde 2002. Embora uma parte esteja ligada ao escândalo do Banco Master, o cenário evidencia a importância de uma instância independente de orientação patrimonial. Na avaliação da Zelen Family Office, travas de resgate, questionamentos sobre garantias, exposição indireta a ativos de maior risco e dúvidas sobre governança de fundos estruturados passaram a fazer parte do radar de investidores que, até então, associavam determinadas operações a um patamar elevado de segurança.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“O movimento reforça que reputação, porte institucional e histórico de rentabilidade não substituem uma análise aprofundada da estrutura por trás de cada aplicação. Em operações mais complexas, o risco nem sempre está no nome do produto ou na taxa oferecida. Ele pode surgir na origem do ativo, na qualidade das garantias, na concentração da carteira e em relações entre partes vinculadas, por exemplo”, explica Murilo Dalsenter, CEO da Zelen Family Office. A análise precisa considerar toda a cadeia envolvida na operação: gestor, administrador, custodiante, distribuidor, originador do crédito, devedor final, auditoria, política de liquidez e eventuais garantias. “Para famílias com patrimônio relevante, a falta dessa visão integrada pode transformar uma decisão aparentemente conservadora em uma exposição difícil de mensurar”, alerta.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Segundo Dalsenter, entre os principais pontos de atenção estão a concentração excessiva em uma única instituição ou estratégia, a confiança automática em marcas conhecidas, a aceitação de retornos elevados sem compreensão clara do risco assumido e a adesão a estruturas cuja liquidez real só é testada em cenários adversos. “Para reduzir a exposição a riscos evitáveis, as famílias devem exigir transparência sobre a origem e a estrutura dos investimentos,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diversificando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instituições com base na qualidade dos ativos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ém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revisar documentos com apoio técnico e monitorar continuamente mudanças relevantes em fundos, emissores e instituições financeiras”, destaca.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Outra orientação é a formalização de uma política de investimentos, que ajude a definir limites de concentração, necessidade de liquidez, critérios de aprovação e responsabilidades dentro da família. “O Family Office funciona como uma camada de governança entre a família e o mercado. Ao atuar de forma alinhada aos objetivos patrimoniais e sucessórios, a estrutura contribui para separar relacionamento comercial de aconselhamento independente”, ressalta Dalsenter.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Sobre a Zelen Family Office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467886"/>
            <w:u w:val="single"/>
            <w:rtl w:val="0"/>
          </w:rPr>
          <w:t xml:space="preserve">Zelen Family Office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é uma empresa especializada na consultoria patrimonial e de investimentos, com foco na administração estratégica de ativos familiares. Fundada por profissionais com mais de 20 anos de atuação no mercado financeiro, a Zelen Family Office se destaca pelo trabalho integrado de planejamento patrimonial, investimentos e organização da sucessão familiar.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267A2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267A2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267A2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267A2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267A2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267A2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267A2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267A23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267A23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267A23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267A23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267A23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267A2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267A2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267A2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267A23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267A23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267A23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267A2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267A23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267A23"/>
    <w:rPr>
      <w:b w:val="1"/>
      <w:bCs w:val="1"/>
      <w:smallCaps w:val="1"/>
      <w:color w:val="0f4761" w:themeColor="accent1" w:themeShade="0000BF"/>
      <w:spacing w:val="5"/>
    </w:rPr>
  </w:style>
  <w:style w:type="paragraph" w:styleId="SemEspaamento">
    <w:name w:val="No Spacing"/>
    <w:uiPriority w:val="1"/>
    <w:qFormat w:val="1"/>
    <w:rsid w:val="00267A23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 w:val="1"/>
    <w:rsid w:val="00267A23"/>
    <w:rPr>
      <w:color w:val="467886" w:themeColor="hyperlink"/>
      <w:u w:val="single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zelen.com.br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sgeSQeooQHYFVZ3Jg4lsLlG9Fg==">CgMxLjA4AHIhMW5sVzJmQWdPOGgxS3Y2aW9xU2xsRy1uazhHNzZNWmY1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2026-09-04T15:13:00Z</dcterms:created>
  <dc:creator>Karina Lançoni Bernardi</dc:creator>
</cp:coreProperties>
</file>